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142C4">
      <w:pPr>
        <w:pStyle w:val="6"/>
        <w:rPr>
          <w:rFonts w:hint="eastAsia" w:ascii="DengXian" w:hAnsi="DengXian" w:eastAsia="DengXian" w:cs="DengXian"/>
        </w:rPr>
      </w:pPr>
      <w:r>
        <w:rPr>
          <w:rFonts w:hint="eastAsia" w:ascii="DengXian" w:hAnsi="DengXian" w:eastAsia="DengXian" w:cs="DengXian"/>
          <w:spacing w:val="-3"/>
        </w:rPr>
        <w:t>参团合同注意事项及报名表</w:t>
      </w:r>
    </w:p>
    <w:p w14:paraId="54908FE2">
      <w:pPr>
        <w:pStyle w:val="8"/>
        <w:numPr>
          <w:ilvl w:val="0"/>
          <w:numId w:val="1"/>
        </w:numPr>
        <w:tabs>
          <w:tab w:val="left" w:pos="572"/>
        </w:tabs>
        <w:spacing w:before="288" w:after="0" w:line="240" w:lineRule="auto"/>
        <w:ind w:left="572" w:right="0" w:hanging="419"/>
        <w:jc w:val="left"/>
        <w:rPr>
          <w:rFonts w:hint="eastAsia" w:ascii="DengXian" w:hAnsi="DengXian" w:eastAsia="DengXian" w:cs="DengXian"/>
          <w:b/>
          <w:bCs/>
          <w:sz w:val="21"/>
        </w:rPr>
      </w:pPr>
      <w:r>
        <w:rPr>
          <w:rFonts w:hint="eastAsia" w:ascii="DengXian" w:hAnsi="DengXian" w:eastAsia="DengXian" w:cs="DengXian"/>
          <w:b/>
          <w:bCs/>
          <w:spacing w:val="-4"/>
          <w:sz w:val="21"/>
        </w:rPr>
        <w:t>发团日期及价格</w:t>
      </w:r>
    </w:p>
    <w:p w14:paraId="60767F1F">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以下行程发团日期</w:t>
      </w:r>
      <w:r>
        <w:rPr>
          <w:rFonts w:hint="eastAsia" w:ascii="DengXian" w:hAnsi="DengXian" w:eastAsia="DengXian" w:cs="DengXian"/>
          <w:b/>
          <w:bCs/>
          <w:color w:val="FF0000"/>
          <w:spacing w:val="-2"/>
          <w:sz w:val="21"/>
          <w:lang w:val="en-US" w:eastAsia="zh-CN"/>
        </w:rPr>
        <w:t>从2026年9月21日起，至2027年5月11日止</w:t>
      </w:r>
      <w:r>
        <w:rPr>
          <w:rFonts w:hint="eastAsia" w:ascii="DengXian" w:hAnsi="DengXian" w:eastAsia="DengXian" w:cs="DengXian"/>
          <w:spacing w:val="-2"/>
          <w:sz w:val="21"/>
          <w:lang w:val="en-US" w:eastAsia="zh-CN"/>
        </w:rPr>
        <w:t>。在此区间内，每月均按图表内固定日期发团。本合同内所涉及金额均为新西兰元（NZD）。</w:t>
      </w:r>
    </w:p>
    <w:tbl>
      <w:tblPr>
        <w:tblStyle w:val="5"/>
        <w:tblW w:w="10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151"/>
        <w:gridCol w:w="2438"/>
        <w:gridCol w:w="3002"/>
        <w:gridCol w:w="2210"/>
      </w:tblGrid>
      <w:tr w14:paraId="5FC9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1197" w:type="dxa"/>
          </w:tcPr>
          <w:p w14:paraId="754F4576">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151" w:type="dxa"/>
            <w:vAlign w:val="center"/>
          </w:tcPr>
          <w:p w14:paraId="5A4753C6">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售价</w:t>
            </w:r>
          </w:p>
        </w:tc>
        <w:tc>
          <w:tcPr>
            <w:tcW w:w="2438" w:type="dxa"/>
            <w:vAlign w:val="center"/>
          </w:tcPr>
          <w:p w14:paraId="45F575AD">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线路名称</w:t>
            </w:r>
          </w:p>
        </w:tc>
        <w:tc>
          <w:tcPr>
            <w:tcW w:w="3002" w:type="dxa"/>
            <w:vAlign w:val="center"/>
          </w:tcPr>
          <w:p w14:paraId="33D0CB15">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发团时间</w:t>
            </w:r>
          </w:p>
          <w:p w14:paraId="348409D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每年9月21日至次年5月11日</w:t>
            </w:r>
          </w:p>
        </w:tc>
        <w:tc>
          <w:tcPr>
            <w:tcW w:w="2210" w:type="dxa"/>
            <w:vAlign w:val="center"/>
          </w:tcPr>
          <w:p w14:paraId="00AC3599">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旺季附加费：</w:t>
            </w:r>
          </w:p>
          <w:p w14:paraId="11515914">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12月20日至1月5日</w:t>
            </w:r>
          </w:p>
          <w:p w14:paraId="170A9E88">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1月21日至2月20日</w:t>
            </w:r>
          </w:p>
        </w:tc>
      </w:tr>
      <w:tr w14:paraId="0EA5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97" w:type="dxa"/>
            <w:vMerge w:val="restart"/>
            <w:vAlign w:val="center"/>
          </w:tcPr>
          <w:p w14:paraId="6A0A206F">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5天团</w:t>
            </w:r>
          </w:p>
        </w:tc>
        <w:tc>
          <w:tcPr>
            <w:tcW w:w="2151" w:type="dxa"/>
            <w:vMerge w:val="restart"/>
            <w:vAlign w:val="center"/>
          </w:tcPr>
          <w:p w14:paraId="47118BA2">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单人间：3499</w:t>
            </w:r>
          </w:p>
          <w:p w14:paraId="08018383">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双人间：2499/人</w:t>
            </w:r>
          </w:p>
          <w:p w14:paraId="42BBD074">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三人间：2399/人</w:t>
            </w:r>
          </w:p>
        </w:tc>
        <w:tc>
          <w:tcPr>
            <w:tcW w:w="2438" w:type="dxa"/>
            <w:vAlign w:val="center"/>
          </w:tcPr>
          <w:p w14:paraId="77CFEA02">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w:t>
            </w:r>
          </w:p>
        </w:tc>
        <w:tc>
          <w:tcPr>
            <w:tcW w:w="3002" w:type="dxa"/>
          </w:tcPr>
          <w:p w14:paraId="23E6A7B7">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每月1-3-11-13-21-23号</w:t>
            </w:r>
          </w:p>
        </w:tc>
        <w:tc>
          <w:tcPr>
            <w:tcW w:w="2210" w:type="dxa"/>
            <w:vMerge w:val="restart"/>
            <w:vAlign w:val="center"/>
          </w:tcPr>
          <w:p w14:paraId="7A666EF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bidi="ar-SA"/>
              </w:rPr>
              <w:t>600/人</w:t>
            </w:r>
          </w:p>
        </w:tc>
      </w:tr>
      <w:tr w14:paraId="2891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97" w:type="dxa"/>
            <w:vMerge w:val="continue"/>
            <w:vAlign w:val="center"/>
          </w:tcPr>
          <w:p w14:paraId="0F4F5F3C">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151" w:type="dxa"/>
            <w:vMerge w:val="continue"/>
            <w:vAlign w:val="center"/>
          </w:tcPr>
          <w:p w14:paraId="6EEBB935">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438" w:type="dxa"/>
            <w:vAlign w:val="center"/>
          </w:tcPr>
          <w:p w14:paraId="35732763">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人文奇观</w:t>
            </w:r>
          </w:p>
        </w:tc>
        <w:tc>
          <w:tcPr>
            <w:tcW w:w="3002" w:type="dxa"/>
          </w:tcPr>
          <w:p w14:paraId="2CC018FD">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每月6-16-26号</w:t>
            </w:r>
          </w:p>
        </w:tc>
        <w:tc>
          <w:tcPr>
            <w:tcW w:w="2210" w:type="dxa"/>
            <w:vMerge w:val="continue"/>
          </w:tcPr>
          <w:p w14:paraId="533AA34F">
            <w:pPr>
              <w:pStyle w:val="4"/>
              <w:spacing w:line="364" w:lineRule="auto"/>
              <w:ind w:right="153"/>
              <w:jc w:val="left"/>
              <w:rPr>
                <w:rFonts w:hint="eastAsia" w:ascii="DengXian" w:hAnsi="DengXian" w:eastAsia="DengXian" w:cs="DengXian"/>
                <w:spacing w:val="-2"/>
                <w:sz w:val="20"/>
                <w:szCs w:val="20"/>
                <w:vertAlign w:val="baseline"/>
                <w:lang w:val="en-US" w:eastAsia="zh-CN"/>
              </w:rPr>
            </w:pPr>
          </w:p>
        </w:tc>
      </w:tr>
      <w:tr w14:paraId="6728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97" w:type="dxa"/>
            <w:vMerge w:val="continue"/>
            <w:vAlign w:val="center"/>
          </w:tcPr>
          <w:p w14:paraId="706D8D6C">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151" w:type="dxa"/>
            <w:vMerge w:val="continue"/>
            <w:vAlign w:val="center"/>
          </w:tcPr>
          <w:p w14:paraId="65ABCEA5">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438" w:type="dxa"/>
            <w:vAlign w:val="center"/>
          </w:tcPr>
          <w:p w14:paraId="11627183">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w:t>
            </w:r>
          </w:p>
        </w:tc>
        <w:tc>
          <w:tcPr>
            <w:tcW w:w="3002" w:type="dxa"/>
          </w:tcPr>
          <w:p w14:paraId="78DBF0BE">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每月8-18-28号</w:t>
            </w:r>
          </w:p>
        </w:tc>
        <w:tc>
          <w:tcPr>
            <w:tcW w:w="2210" w:type="dxa"/>
            <w:vMerge w:val="continue"/>
          </w:tcPr>
          <w:p w14:paraId="683480A9">
            <w:pPr>
              <w:pStyle w:val="4"/>
              <w:spacing w:line="364" w:lineRule="auto"/>
              <w:ind w:right="153"/>
              <w:jc w:val="left"/>
              <w:rPr>
                <w:rFonts w:hint="eastAsia" w:ascii="DengXian" w:hAnsi="DengXian" w:eastAsia="DengXian" w:cs="DengXian"/>
                <w:spacing w:val="-2"/>
                <w:sz w:val="20"/>
                <w:szCs w:val="20"/>
                <w:vertAlign w:val="baseline"/>
                <w:lang w:val="en-US" w:eastAsia="zh-CN"/>
              </w:rPr>
            </w:pPr>
          </w:p>
        </w:tc>
      </w:tr>
    </w:tbl>
    <w:p w14:paraId="46C258EC">
      <w:pPr>
        <w:jc w:val="left"/>
        <w:rPr>
          <w:rFonts w:hint="eastAsia" w:ascii="DengXian" w:hAnsi="DengXian" w:eastAsia="DengXian" w:cs="DengXian"/>
          <w:sz w:val="20"/>
          <w:szCs w:val="20"/>
        </w:rPr>
      </w:pPr>
    </w:p>
    <w:tbl>
      <w:tblPr>
        <w:tblStyle w:val="5"/>
        <w:tblW w:w="10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151"/>
        <w:gridCol w:w="2439"/>
        <w:gridCol w:w="3011"/>
        <w:gridCol w:w="2200"/>
      </w:tblGrid>
      <w:tr w14:paraId="4739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197" w:type="dxa"/>
            <w:vMerge w:val="restart"/>
            <w:vAlign w:val="center"/>
          </w:tcPr>
          <w:p w14:paraId="208DFB7D">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7天团</w:t>
            </w:r>
          </w:p>
        </w:tc>
        <w:tc>
          <w:tcPr>
            <w:tcW w:w="2151" w:type="dxa"/>
            <w:vMerge w:val="restart"/>
            <w:shd w:val="clear" w:color="auto" w:fill="auto"/>
            <w:vAlign w:val="center"/>
          </w:tcPr>
          <w:p w14:paraId="70ACE662">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单人间：5299</w:t>
            </w:r>
          </w:p>
          <w:p w14:paraId="3B2CB2B4">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双人间：3799/人</w:t>
            </w:r>
          </w:p>
          <w:p w14:paraId="2CB3EF0F">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三人间：3699/人</w:t>
            </w:r>
          </w:p>
        </w:tc>
        <w:tc>
          <w:tcPr>
            <w:tcW w:w="2439" w:type="dxa"/>
            <w:vAlign w:val="center"/>
          </w:tcPr>
          <w:p w14:paraId="0BC65D4F">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温泉观鲸+暗夜观星</w:t>
            </w:r>
          </w:p>
        </w:tc>
        <w:tc>
          <w:tcPr>
            <w:tcW w:w="3011" w:type="dxa"/>
            <w:vAlign w:val="center"/>
          </w:tcPr>
          <w:p w14:paraId="5476D1ED">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每月1-11-21号</w:t>
            </w:r>
          </w:p>
        </w:tc>
        <w:tc>
          <w:tcPr>
            <w:tcW w:w="2200" w:type="dxa"/>
            <w:vMerge w:val="restart"/>
            <w:vAlign w:val="center"/>
          </w:tcPr>
          <w:p w14:paraId="1A8BDC39">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800/人</w:t>
            </w:r>
          </w:p>
        </w:tc>
      </w:tr>
      <w:tr w14:paraId="5BA5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1197" w:type="dxa"/>
            <w:vMerge w:val="continue"/>
            <w:vAlign w:val="center"/>
          </w:tcPr>
          <w:p w14:paraId="74D7EE18">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151" w:type="dxa"/>
            <w:vMerge w:val="continue"/>
            <w:shd w:val="clear" w:color="auto" w:fill="auto"/>
            <w:vAlign w:val="center"/>
          </w:tcPr>
          <w:p w14:paraId="68A6DB87">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439" w:type="dxa"/>
            <w:vAlign w:val="center"/>
          </w:tcPr>
          <w:p w14:paraId="5DA0D368">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人文奇观+温泉观鲸</w:t>
            </w:r>
          </w:p>
        </w:tc>
        <w:tc>
          <w:tcPr>
            <w:tcW w:w="3011" w:type="dxa"/>
            <w:vAlign w:val="center"/>
          </w:tcPr>
          <w:p w14:paraId="6BE3BA14">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每月6-16-26号</w:t>
            </w:r>
          </w:p>
        </w:tc>
        <w:tc>
          <w:tcPr>
            <w:tcW w:w="2200" w:type="dxa"/>
            <w:vMerge w:val="continue"/>
          </w:tcPr>
          <w:p w14:paraId="734AD22A">
            <w:pPr>
              <w:pStyle w:val="4"/>
              <w:spacing w:line="364" w:lineRule="auto"/>
              <w:ind w:right="153"/>
              <w:jc w:val="left"/>
              <w:rPr>
                <w:rFonts w:hint="eastAsia" w:ascii="DengXian" w:hAnsi="DengXian" w:eastAsia="DengXian" w:cs="DengXian"/>
                <w:spacing w:val="-2"/>
                <w:sz w:val="20"/>
                <w:szCs w:val="20"/>
                <w:vertAlign w:val="baseline"/>
                <w:lang w:val="en-US" w:eastAsia="zh-CN"/>
              </w:rPr>
            </w:pPr>
          </w:p>
        </w:tc>
      </w:tr>
    </w:tbl>
    <w:p w14:paraId="268C51C5">
      <w:pPr>
        <w:jc w:val="left"/>
        <w:rPr>
          <w:rFonts w:hint="eastAsia" w:ascii="DengXian" w:hAnsi="DengXian" w:eastAsia="DengXian" w:cs="DengXian"/>
          <w:sz w:val="20"/>
          <w:szCs w:val="20"/>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2147"/>
        <w:gridCol w:w="2434"/>
        <w:gridCol w:w="3006"/>
        <w:gridCol w:w="2196"/>
      </w:tblGrid>
      <w:tr w14:paraId="6994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95" w:type="dxa"/>
            <w:vMerge w:val="restart"/>
            <w:vAlign w:val="center"/>
          </w:tcPr>
          <w:p w14:paraId="07718CC8">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10天团</w:t>
            </w:r>
          </w:p>
        </w:tc>
        <w:tc>
          <w:tcPr>
            <w:tcW w:w="2147" w:type="dxa"/>
            <w:vMerge w:val="restart"/>
            <w:shd w:val="clear" w:color="auto" w:fill="auto"/>
            <w:vAlign w:val="center"/>
          </w:tcPr>
          <w:p w14:paraId="5063C53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单人间：7199</w:t>
            </w:r>
          </w:p>
          <w:p w14:paraId="233125A5">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双人间：5099/人</w:t>
            </w:r>
          </w:p>
          <w:p w14:paraId="0FCBC42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三人间：4999/人</w:t>
            </w:r>
          </w:p>
        </w:tc>
        <w:tc>
          <w:tcPr>
            <w:tcW w:w="2434" w:type="dxa"/>
          </w:tcPr>
          <w:p w14:paraId="28B90A9C">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暗夜观星+人文奇观</w:t>
            </w:r>
          </w:p>
        </w:tc>
        <w:tc>
          <w:tcPr>
            <w:tcW w:w="3006" w:type="dxa"/>
          </w:tcPr>
          <w:p w14:paraId="5CC65AD5">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每月1-11-21号</w:t>
            </w:r>
          </w:p>
        </w:tc>
        <w:tc>
          <w:tcPr>
            <w:tcW w:w="2196" w:type="dxa"/>
            <w:vMerge w:val="restart"/>
            <w:vAlign w:val="center"/>
          </w:tcPr>
          <w:p w14:paraId="02FE2FB8">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1200/人</w:t>
            </w:r>
          </w:p>
        </w:tc>
      </w:tr>
      <w:tr w14:paraId="72B8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95" w:type="dxa"/>
            <w:vMerge w:val="continue"/>
          </w:tcPr>
          <w:p w14:paraId="37DADCAF">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147" w:type="dxa"/>
            <w:vMerge w:val="continue"/>
            <w:shd w:val="clear" w:color="auto" w:fill="auto"/>
            <w:vAlign w:val="center"/>
          </w:tcPr>
          <w:p w14:paraId="5ADDF39B">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434" w:type="dxa"/>
          </w:tcPr>
          <w:p w14:paraId="55D1F24B">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人文奇观+暗夜观星</w:t>
            </w:r>
          </w:p>
        </w:tc>
        <w:tc>
          <w:tcPr>
            <w:tcW w:w="3006" w:type="dxa"/>
          </w:tcPr>
          <w:p w14:paraId="2FDE1B8D">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每月6-16-26号</w:t>
            </w:r>
          </w:p>
        </w:tc>
        <w:tc>
          <w:tcPr>
            <w:tcW w:w="2196" w:type="dxa"/>
            <w:vMerge w:val="continue"/>
          </w:tcPr>
          <w:p w14:paraId="748389D6">
            <w:pPr>
              <w:pStyle w:val="4"/>
              <w:spacing w:line="364" w:lineRule="auto"/>
              <w:ind w:right="153"/>
              <w:jc w:val="left"/>
              <w:rPr>
                <w:rFonts w:hint="eastAsia" w:ascii="DengXian" w:hAnsi="DengXian" w:eastAsia="DengXian" w:cs="DengXian"/>
                <w:spacing w:val="-2"/>
                <w:sz w:val="20"/>
                <w:szCs w:val="20"/>
                <w:vertAlign w:val="baseline"/>
                <w:lang w:val="en-US" w:eastAsia="zh-CN"/>
              </w:rPr>
            </w:pPr>
          </w:p>
        </w:tc>
      </w:tr>
      <w:tr w14:paraId="70DD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95" w:type="dxa"/>
            <w:vMerge w:val="continue"/>
          </w:tcPr>
          <w:p w14:paraId="212199FA">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147" w:type="dxa"/>
            <w:vMerge w:val="continue"/>
            <w:shd w:val="clear" w:color="auto" w:fill="auto"/>
            <w:vAlign w:val="center"/>
          </w:tcPr>
          <w:p w14:paraId="074C66AE">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434" w:type="dxa"/>
          </w:tcPr>
          <w:p w14:paraId="62B36CE9">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暗夜观星+高山火车</w:t>
            </w:r>
          </w:p>
        </w:tc>
        <w:tc>
          <w:tcPr>
            <w:tcW w:w="3006" w:type="dxa"/>
          </w:tcPr>
          <w:p w14:paraId="2AB20A2E">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每月3-13-23号</w:t>
            </w:r>
          </w:p>
        </w:tc>
        <w:tc>
          <w:tcPr>
            <w:tcW w:w="2196" w:type="dxa"/>
            <w:vMerge w:val="continue"/>
          </w:tcPr>
          <w:p w14:paraId="7ADF6360">
            <w:pPr>
              <w:pStyle w:val="4"/>
              <w:spacing w:line="364" w:lineRule="auto"/>
              <w:ind w:right="153"/>
              <w:jc w:val="left"/>
              <w:rPr>
                <w:rFonts w:hint="eastAsia" w:ascii="DengXian" w:hAnsi="DengXian" w:eastAsia="DengXian" w:cs="DengXian"/>
                <w:spacing w:val="-2"/>
                <w:sz w:val="20"/>
                <w:szCs w:val="20"/>
                <w:vertAlign w:val="baseline"/>
                <w:lang w:val="en-US" w:eastAsia="zh-CN"/>
              </w:rPr>
            </w:pPr>
          </w:p>
        </w:tc>
      </w:tr>
      <w:tr w14:paraId="060F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95" w:type="dxa"/>
            <w:vMerge w:val="continue"/>
          </w:tcPr>
          <w:p w14:paraId="6F0D2E0C">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147" w:type="dxa"/>
            <w:vMerge w:val="continue"/>
            <w:shd w:val="clear" w:color="auto" w:fill="auto"/>
            <w:vAlign w:val="center"/>
          </w:tcPr>
          <w:p w14:paraId="747D6F72">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434" w:type="dxa"/>
          </w:tcPr>
          <w:p w14:paraId="6574844B">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高山火车+暗夜观星</w:t>
            </w:r>
          </w:p>
        </w:tc>
        <w:tc>
          <w:tcPr>
            <w:tcW w:w="3006" w:type="dxa"/>
          </w:tcPr>
          <w:p w14:paraId="4CD43471">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每月8-18-28号</w:t>
            </w:r>
          </w:p>
        </w:tc>
        <w:tc>
          <w:tcPr>
            <w:tcW w:w="2196" w:type="dxa"/>
            <w:vMerge w:val="continue"/>
          </w:tcPr>
          <w:p w14:paraId="297A5F0D">
            <w:pPr>
              <w:pStyle w:val="4"/>
              <w:spacing w:line="364" w:lineRule="auto"/>
              <w:ind w:right="153"/>
              <w:jc w:val="left"/>
              <w:rPr>
                <w:rFonts w:hint="eastAsia" w:ascii="DengXian" w:hAnsi="DengXian" w:eastAsia="DengXian" w:cs="DengXian"/>
                <w:spacing w:val="-2"/>
                <w:sz w:val="20"/>
                <w:szCs w:val="20"/>
                <w:vertAlign w:val="baseline"/>
                <w:lang w:val="en-US" w:eastAsia="zh-CN"/>
              </w:rPr>
            </w:pPr>
          </w:p>
        </w:tc>
      </w:tr>
    </w:tbl>
    <w:p w14:paraId="2690251C">
      <w:pPr>
        <w:pStyle w:val="4"/>
        <w:spacing w:before="88"/>
        <w:ind w:left="0"/>
        <w:rPr>
          <w:rFonts w:hint="eastAsia" w:ascii="DengXian" w:hAnsi="DengXian" w:eastAsia="DengXian" w:cs="DengXian"/>
        </w:rPr>
      </w:pPr>
    </w:p>
    <w:p w14:paraId="15AB25E6">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3"/>
          <w:sz w:val="21"/>
          <w:lang w:val="en-US" w:eastAsia="zh-CN"/>
        </w:rPr>
      </w:pPr>
      <w:r>
        <w:rPr>
          <w:rFonts w:hint="eastAsia" w:ascii="DengXian" w:hAnsi="DengXian" w:eastAsia="DengXian" w:cs="DengXian"/>
          <w:spacing w:val="-3"/>
          <w:sz w:val="21"/>
          <w:lang w:val="en-US" w:eastAsia="zh-CN"/>
        </w:rPr>
        <w:t>*2-14岁儿童参团，价格比同级别成人价分别减少10/人/天。2岁以下婴儿不占床费用为150/人/天，对应</w:t>
      </w:r>
      <w:r>
        <w:rPr>
          <w:rFonts w:hint="eastAsia" w:ascii="DengXian" w:hAnsi="DengXian" w:eastAsia="DengXian" w:cs="DengXian"/>
          <w:spacing w:val="-2"/>
          <w:sz w:val="21"/>
          <w:lang w:val="en-US" w:eastAsia="zh-CN"/>
        </w:rPr>
        <w:t>参加5天/7天/10天团费用分别为$750/$1050/$1500</w:t>
      </w:r>
      <w:r>
        <w:rPr>
          <w:rFonts w:hint="eastAsia" w:ascii="DengXian" w:hAnsi="DengXian" w:eastAsia="DengXian" w:cs="DengXian"/>
          <w:spacing w:val="-3"/>
          <w:sz w:val="21"/>
          <w:lang w:val="en-US" w:eastAsia="zh-CN"/>
        </w:rPr>
        <w:t>。婴儿参团费用仅为行程内对应的巴士/火车/游轮占位费，不享受其他诸如餐食等其他服务。</w:t>
      </w:r>
    </w:p>
    <w:p w14:paraId="5E2D9CB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3"/>
          <w:sz w:val="21"/>
          <w:lang w:val="en-US" w:eastAsia="zh-CN"/>
        </w:rPr>
      </w:pPr>
      <w:r>
        <w:rPr>
          <w:rFonts w:hint="eastAsia" w:ascii="DengXian" w:hAnsi="DengXian" w:eastAsia="DengXian"/>
          <w:spacing w:val="-3"/>
          <w:sz w:val="21"/>
          <w:lang w:val="en-US" w:eastAsia="zh-CN"/>
        </w:rPr>
        <w:t>*14岁及以下婴幼儿童参团，需与至少一位监护人同住。14-17岁未成年人可单独参团，需监护人签署委托书。</w:t>
      </w:r>
    </w:p>
    <w:p w14:paraId="5D4A5E8B">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*如儿童如小于7周岁，根据新西兰法规需安排儿童座椅，请务必在报名时告知儿童年龄，方便我们协助您安排。</w:t>
      </w:r>
    </w:p>
    <w:p w14:paraId="308CE247">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*根据新西兰消防法规规定，绝大部分酒店房间根据室内面积至多居住3人。4人及以上报名，需要被分为多个房间。</w:t>
      </w:r>
    </w:p>
    <w:p w14:paraId="0D9EEF90">
      <w:pPr>
        <w:pStyle w:val="4"/>
        <w:spacing w:before="11"/>
        <w:ind w:left="0"/>
        <w:rPr>
          <w:rFonts w:hint="eastAsia" w:ascii="DengXian" w:hAnsi="DengXian" w:eastAsia="DengXian" w:cs="DengXian"/>
        </w:rPr>
      </w:pPr>
    </w:p>
    <w:p w14:paraId="1E4037C3">
      <w:pPr>
        <w:pStyle w:val="8"/>
        <w:numPr>
          <w:ilvl w:val="0"/>
          <w:numId w:val="1"/>
        </w:numPr>
        <w:tabs>
          <w:tab w:val="left" w:pos="575"/>
        </w:tabs>
        <w:spacing w:before="0"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3"/>
          <w:sz w:val="21"/>
        </w:rPr>
        <w:t>参团费用及其他说明</w:t>
      </w:r>
    </w:p>
    <w:p w14:paraId="10D9323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1、费用包括：旅游专车，中文司导，司导最低标准小费，住宿，早餐，及行程所包含景点费用。</w:t>
      </w:r>
    </w:p>
    <w:p w14:paraId="51CC5A0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费用不包括：机票；自行安排的自费节目：保险；行程未罗列的餐食及自由活动开销；行程以外的酒店费用及客人自定延期停留的费用；私人费用如房间饮品、洗衣服务等；不可抗力情况下如罢工及交通延误而引发的额外支出。</w:t>
      </w:r>
    </w:p>
    <w:p w14:paraId="5E639F7E">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单人报名：单人报名按单人间收取费用；如单人客人报名，且接受拼房，请在报名时告知，我们会协助寻找拼房客人，但无法保证拼房成功。若拼房成功，则在5天/7天/10天团开团后返还$1000/$1500/$2100单房差。单房差指单人间标准减去双人间标准的价格差价。</w:t>
      </w:r>
    </w:p>
    <w:p w14:paraId="4F645A16">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三人间报名：全程酒店为双人间标准，可安排三人间。三人间为三位客人住一间房间，不同酒店情况不同，床型可能为：一张双人床+一张单人床，三张单人床，一张双人床+一张沙发床，两张双人床。三人间房型需根据酒店实际安排为准。</w:t>
      </w:r>
    </w:p>
    <w:p w14:paraId="0F2E3CAF">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5、下表所示为各个对应线路所包含景点费用。如不参加对应行程所包含景点，需在报名时告知，我司将按以下列表退款；若报名之后或行程开始之后决定不参加景点，则视为自愿放弃，恕无法退还相关费用。</w:t>
      </w:r>
    </w:p>
    <w:p w14:paraId="64FF43D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2314"/>
        <w:gridCol w:w="1393"/>
        <w:gridCol w:w="1371"/>
        <w:gridCol w:w="4597"/>
      </w:tblGrid>
      <w:tr w14:paraId="32D4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19" w:type="dxa"/>
            <w:vAlign w:val="center"/>
          </w:tcPr>
          <w:p w14:paraId="7A8A5CAF">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景点信息</w:t>
            </w:r>
          </w:p>
        </w:tc>
        <w:tc>
          <w:tcPr>
            <w:tcW w:w="2314" w:type="dxa"/>
            <w:vAlign w:val="center"/>
          </w:tcPr>
          <w:p w14:paraId="519A4A53">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适用线路</w:t>
            </w:r>
          </w:p>
        </w:tc>
        <w:tc>
          <w:tcPr>
            <w:tcW w:w="1393" w:type="dxa"/>
            <w:vAlign w:val="center"/>
          </w:tcPr>
          <w:p w14:paraId="37C073B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成人退款</w:t>
            </w:r>
          </w:p>
        </w:tc>
        <w:tc>
          <w:tcPr>
            <w:tcW w:w="1371" w:type="dxa"/>
            <w:vAlign w:val="center"/>
          </w:tcPr>
          <w:p w14:paraId="50E52115">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儿童退款</w:t>
            </w:r>
          </w:p>
        </w:tc>
        <w:tc>
          <w:tcPr>
            <w:tcW w:w="4597" w:type="dxa"/>
            <w:vAlign w:val="center"/>
          </w:tcPr>
          <w:p w14:paraId="53B2BB88">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备注信息</w:t>
            </w:r>
          </w:p>
        </w:tc>
      </w:tr>
      <w:tr w14:paraId="2E8D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19" w:type="dxa"/>
            <w:vMerge w:val="restart"/>
            <w:vAlign w:val="center"/>
          </w:tcPr>
          <w:p w14:paraId="0B9DDAC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w:t>
            </w:r>
          </w:p>
        </w:tc>
        <w:tc>
          <w:tcPr>
            <w:tcW w:w="2314" w:type="dxa"/>
            <w:vAlign w:val="center"/>
          </w:tcPr>
          <w:p w14:paraId="1CF10F34">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w:t>
            </w:r>
          </w:p>
        </w:tc>
        <w:tc>
          <w:tcPr>
            <w:tcW w:w="1393" w:type="dxa"/>
            <w:vMerge w:val="restart"/>
            <w:vAlign w:val="center"/>
          </w:tcPr>
          <w:p w14:paraId="6A2ADFCA">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40/人</w:t>
            </w:r>
          </w:p>
        </w:tc>
        <w:tc>
          <w:tcPr>
            <w:tcW w:w="1371" w:type="dxa"/>
            <w:vMerge w:val="restart"/>
            <w:vAlign w:val="center"/>
          </w:tcPr>
          <w:p w14:paraId="0130326B">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20/人</w:t>
            </w:r>
          </w:p>
        </w:tc>
        <w:tc>
          <w:tcPr>
            <w:tcW w:w="4597" w:type="dxa"/>
            <w:vMerge w:val="restart"/>
            <w:vAlign w:val="center"/>
          </w:tcPr>
          <w:p w14:paraId="1E3EBD5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若因天气原因未能出发观星：成人退还40/人，儿童退还20/人。</w:t>
            </w:r>
          </w:p>
          <w:p w14:paraId="08F0BC3A">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若出发后因天气未成功观星：成人退还20/人，儿童退还10/人。</w:t>
            </w:r>
          </w:p>
        </w:tc>
      </w:tr>
      <w:tr w14:paraId="4F19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19" w:type="dxa"/>
            <w:vMerge w:val="continue"/>
            <w:vAlign w:val="center"/>
          </w:tcPr>
          <w:p w14:paraId="5029995F">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314" w:type="dxa"/>
            <w:vAlign w:val="center"/>
          </w:tcPr>
          <w:p w14:paraId="57E0CF7B">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温泉观鲸+暗夜观星</w:t>
            </w:r>
          </w:p>
        </w:tc>
        <w:tc>
          <w:tcPr>
            <w:tcW w:w="1393" w:type="dxa"/>
            <w:vMerge w:val="continue"/>
            <w:vAlign w:val="center"/>
          </w:tcPr>
          <w:p w14:paraId="15B7BE09">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1371" w:type="dxa"/>
            <w:vMerge w:val="continue"/>
          </w:tcPr>
          <w:p w14:paraId="65B4128C">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4597" w:type="dxa"/>
            <w:vMerge w:val="continue"/>
          </w:tcPr>
          <w:p w14:paraId="52F09F16">
            <w:pPr>
              <w:pStyle w:val="4"/>
              <w:spacing w:line="364" w:lineRule="auto"/>
              <w:ind w:right="153"/>
              <w:jc w:val="left"/>
              <w:rPr>
                <w:rFonts w:hint="eastAsia" w:ascii="DengXian" w:hAnsi="DengXian" w:eastAsia="DengXian" w:cs="DengXian"/>
                <w:spacing w:val="-2"/>
                <w:sz w:val="20"/>
                <w:szCs w:val="20"/>
                <w:vertAlign w:val="baseline"/>
                <w:lang w:val="en-US" w:eastAsia="zh-CN"/>
              </w:rPr>
            </w:pPr>
          </w:p>
        </w:tc>
      </w:tr>
      <w:tr w14:paraId="7A62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19" w:type="dxa"/>
            <w:vMerge w:val="continue"/>
            <w:vAlign w:val="center"/>
          </w:tcPr>
          <w:p w14:paraId="5DE4D855">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314" w:type="dxa"/>
            <w:vAlign w:val="center"/>
          </w:tcPr>
          <w:p w14:paraId="6E7015FA">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所有10天线路</w:t>
            </w:r>
          </w:p>
        </w:tc>
        <w:tc>
          <w:tcPr>
            <w:tcW w:w="1393" w:type="dxa"/>
            <w:vMerge w:val="continue"/>
            <w:vAlign w:val="center"/>
          </w:tcPr>
          <w:p w14:paraId="093EE0FE">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1371" w:type="dxa"/>
            <w:vMerge w:val="continue"/>
          </w:tcPr>
          <w:p w14:paraId="2BEDD5D7">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4597" w:type="dxa"/>
            <w:vMerge w:val="continue"/>
          </w:tcPr>
          <w:p w14:paraId="5D0BD791">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r>
      <w:tr w14:paraId="0ED3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19" w:type="dxa"/>
            <w:vMerge w:val="restart"/>
            <w:vAlign w:val="center"/>
          </w:tcPr>
          <w:p w14:paraId="50A32037">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w:t>
            </w:r>
          </w:p>
        </w:tc>
        <w:tc>
          <w:tcPr>
            <w:tcW w:w="2314" w:type="dxa"/>
            <w:vAlign w:val="center"/>
          </w:tcPr>
          <w:p w14:paraId="032E47FD">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人文奇观</w:t>
            </w:r>
          </w:p>
        </w:tc>
        <w:tc>
          <w:tcPr>
            <w:tcW w:w="1393" w:type="dxa"/>
            <w:vMerge w:val="restart"/>
            <w:vAlign w:val="center"/>
          </w:tcPr>
          <w:p w14:paraId="6F054E31">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125/人</w:t>
            </w:r>
          </w:p>
        </w:tc>
        <w:tc>
          <w:tcPr>
            <w:tcW w:w="1371" w:type="dxa"/>
            <w:vMerge w:val="restart"/>
            <w:vAlign w:val="center"/>
          </w:tcPr>
          <w:p w14:paraId="25E73B1E">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65/人</w:t>
            </w:r>
          </w:p>
        </w:tc>
        <w:tc>
          <w:tcPr>
            <w:tcW w:w="4597" w:type="dxa"/>
            <w:vMerge w:val="restart"/>
            <w:vAlign w:val="center"/>
          </w:tcPr>
          <w:p w14:paraId="66698C8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米佛峡湾行程为英文观景大巴+峡湾游船组成。</w:t>
            </w:r>
          </w:p>
          <w:p w14:paraId="275732AD">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如不参加此行程，可以在小镇自由活动。</w:t>
            </w:r>
          </w:p>
        </w:tc>
      </w:tr>
      <w:tr w14:paraId="7ECF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19" w:type="dxa"/>
            <w:vMerge w:val="continue"/>
            <w:vAlign w:val="center"/>
          </w:tcPr>
          <w:p w14:paraId="71516A0C">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314" w:type="dxa"/>
            <w:vAlign w:val="center"/>
          </w:tcPr>
          <w:p w14:paraId="544253F4">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人文奇观+温泉观鲸</w:t>
            </w:r>
          </w:p>
        </w:tc>
        <w:tc>
          <w:tcPr>
            <w:tcW w:w="1393" w:type="dxa"/>
            <w:vMerge w:val="continue"/>
            <w:vAlign w:val="center"/>
          </w:tcPr>
          <w:p w14:paraId="19836265">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1371" w:type="dxa"/>
            <w:vMerge w:val="continue"/>
          </w:tcPr>
          <w:p w14:paraId="77CBB652">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4597" w:type="dxa"/>
            <w:vMerge w:val="continue"/>
          </w:tcPr>
          <w:p w14:paraId="52C2135D">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r>
      <w:tr w14:paraId="57A4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19" w:type="dxa"/>
            <w:vMerge w:val="continue"/>
            <w:vAlign w:val="center"/>
          </w:tcPr>
          <w:p w14:paraId="785729A7">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314" w:type="dxa"/>
            <w:vAlign w:val="center"/>
          </w:tcPr>
          <w:p w14:paraId="050BA4E2">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暗夜观星+人文奇观</w:t>
            </w:r>
          </w:p>
          <w:p w14:paraId="481A01E7">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人文奇观+暗夜观星</w:t>
            </w:r>
          </w:p>
        </w:tc>
        <w:tc>
          <w:tcPr>
            <w:tcW w:w="1393" w:type="dxa"/>
            <w:vMerge w:val="continue"/>
            <w:vAlign w:val="center"/>
          </w:tcPr>
          <w:p w14:paraId="6321A706">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1371" w:type="dxa"/>
            <w:vMerge w:val="continue"/>
          </w:tcPr>
          <w:p w14:paraId="1CF588BC">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4597" w:type="dxa"/>
            <w:vMerge w:val="continue"/>
          </w:tcPr>
          <w:p w14:paraId="2349B33B">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r>
      <w:tr w14:paraId="2914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1319" w:type="dxa"/>
            <w:vMerge w:val="restart"/>
            <w:vAlign w:val="center"/>
          </w:tcPr>
          <w:p w14:paraId="20CD2726">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有轨电车</w:t>
            </w:r>
          </w:p>
        </w:tc>
        <w:tc>
          <w:tcPr>
            <w:tcW w:w="2314" w:type="dxa"/>
            <w:vAlign w:val="center"/>
          </w:tcPr>
          <w:p w14:paraId="6D109961">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w:t>
            </w:r>
          </w:p>
        </w:tc>
        <w:tc>
          <w:tcPr>
            <w:tcW w:w="1393" w:type="dxa"/>
            <w:vMerge w:val="restart"/>
            <w:vAlign w:val="center"/>
          </w:tcPr>
          <w:p w14:paraId="7EBCDF24">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15/人</w:t>
            </w:r>
          </w:p>
        </w:tc>
        <w:tc>
          <w:tcPr>
            <w:tcW w:w="1371" w:type="dxa"/>
            <w:vMerge w:val="restart"/>
            <w:vAlign w:val="center"/>
          </w:tcPr>
          <w:p w14:paraId="52B7B019">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10/人</w:t>
            </w:r>
          </w:p>
        </w:tc>
        <w:tc>
          <w:tcPr>
            <w:tcW w:w="4597" w:type="dxa"/>
            <w:vMerge w:val="restart"/>
          </w:tcPr>
          <w:p w14:paraId="74FDDA2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r>
      <w:tr w14:paraId="6074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19" w:type="dxa"/>
            <w:vMerge w:val="continue"/>
            <w:vAlign w:val="center"/>
          </w:tcPr>
          <w:p w14:paraId="48CF3D13">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2314" w:type="dxa"/>
            <w:vAlign w:val="center"/>
          </w:tcPr>
          <w:p w14:paraId="06D985B6">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暗夜观星+高山火车</w:t>
            </w:r>
          </w:p>
          <w:p w14:paraId="4C9DD9BE">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高山火车+暗夜观星</w:t>
            </w:r>
          </w:p>
        </w:tc>
        <w:tc>
          <w:tcPr>
            <w:tcW w:w="1393" w:type="dxa"/>
            <w:vMerge w:val="continue"/>
            <w:vAlign w:val="center"/>
          </w:tcPr>
          <w:p w14:paraId="42400435">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1371" w:type="dxa"/>
            <w:vMerge w:val="continue"/>
            <w:vAlign w:val="center"/>
          </w:tcPr>
          <w:p w14:paraId="61E7E44B">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c>
          <w:tcPr>
            <w:tcW w:w="4597" w:type="dxa"/>
            <w:vMerge w:val="continue"/>
          </w:tcPr>
          <w:p w14:paraId="3712DC6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r>
      <w:tr w14:paraId="10E1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19" w:type="dxa"/>
            <w:vMerge w:val="restart"/>
            <w:vAlign w:val="center"/>
          </w:tcPr>
          <w:p w14:paraId="737E21D1">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观景火车</w:t>
            </w:r>
          </w:p>
        </w:tc>
        <w:tc>
          <w:tcPr>
            <w:tcW w:w="2314" w:type="dxa"/>
            <w:shd w:val="clear" w:color="auto" w:fill="auto"/>
            <w:vAlign w:val="center"/>
          </w:tcPr>
          <w:p w14:paraId="040907D8">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w:t>
            </w:r>
          </w:p>
        </w:tc>
        <w:tc>
          <w:tcPr>
            <w:tcW w:w="1393" w:type="dxa"/>
            <w:vMerge w:val="restart"/>
            <w:vAlign w:val="center"/>
          </w:tcPr>
          <w:p w14:paraId="5A27AD64">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110/人</w:t>
            </w:r>
          </w:p>
        </w:tc>
        <w:tc>
          <w:tcPr>
            <w:tcW w:w="1371" w:type="dxa"/>
            <w:vMerge w:val="restart"/>
            <w:vAlign w:val="center"/>
          </w:tcPr>
          <w:p w14:paraId="0968A14D">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55/人</w:t>
            </w:r>
          </w:p>
        </w:tc>
        <w:tc>
          <w:tcPr>
            <w:tcW w:w="4597" w:type="dxa"/>
            <w:vMerge w:val="restart"/>
          </w:tcPr>
          <w:p w14:paraId="3D035DEA">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p>
        </w:tc>
      </w:tr>
      <w:tr w14:paraId="7E1F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19" w:type="dxa"/>
            <w:vMerge w:val="continue"/>
            <w:vAlign w:val="center"/>
          </w:tcPr>
          <w:p w14:paraId="55B049CA">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314" w:type="dxa"/>
            <w:shd w:val="clear" w:color="auto" w:fill="auto"/>
            <w:vAlign w:val="center"/>
          </w:tcPr>
          <w:p w14:paraId="4A9FA201">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暗夜观星+高山火车</w:t>
            </w:r>
          </w:p>
          <w:p w14:paraId="00EECB47">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高山火车+暗夜观星</w:t>
            </w:r>
          </w:p>
        </w:tc>
        <w:tc>
          <w:tcPr>
            <w:tcW w:w="1393" w:type="dxa"/>
            <w:vMerge w:val="continue"/>
            <w:vAlign w:val="center"/>
          </w:tcPr>
          <w:p w14:paraId="5DC0636F">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1371" w:type="dxa"/>
            <w:vMerge w:val="continue"/>
          </w:tcPr>
          <w:p w14:paraId="72CDD208">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4597" w:type="dxa"/>
            <w:vMerge w:val="continue"/>
          </w:tcPr>
          <w:p w14:paraId="4F0F1029">
            <w:pPr>
              <w:pStyle w:val="4"/>
              <w:spacing w:line="364" w:lineRule="auto"/>
              <w:ind w:right="153"/>
              <w:jc w:val="left"/>
              <w:rPr>
                <w:rFonts w:hint="eastAsia" w:ascii="DengXian" w:hAnsi="DengXian" w:eastAsia="DengXian" w:cs="DengXian"/>
                <w:spacing w:val="-2"/>
                <w:sz w:val="20"/>
                <w:szCs w:val="20"/>
                <w:vertAlign w:val="baseline"/>
                <w:lang w:val="en-US" w:eastAsia="zh-CN"/>
              </w:rPr>
            </w:pPr>
          </w:p>
        </w:tc>
      </w:tr>
    </w:tbl>
    <w:p w14:paraId="30C49DAF">
      <w:pPr>
        <w:pStyle w:val="4"/>
        <w:spacing w:before="30"/>
        <w:ind w:left="0" w:leftChars="0" w:firstLine="0" w:firstLineChars="0"/>
        <w:rPr>
          <w:rFonts w:hint="eastAsia" w:ascii="DengXian" w:hAnsi="DengXian" w:eastAsia="DengXian" w:cs="DengXian"/>
          <w:spacing w:val="-3"/>
        </w:rPr>
      </w:pPr>
      <w:r>
        <w:rPr>
          <w:rFonts w:hint="eastAsia" w:ascii="DengXian" w:hAnsi="DengXian" w:eastAsia="DengXian" w:cs="DengXian"/>
          <w:spacing w:val="-2"/>
        </w:rPr>
        <w:t>*</w:t>
      </w:r>
      <w:r>
        <w:rPr>
          <w:rFonts w:hint="eastAsia" w:ascii="DengXian" w:hAnsi="DengXian" w:eastAsia="DengXian" w:cs="DengXian"/>
          <w:spacing w:val="-3"/>
        </w:rPr>
        <w:t>景点团费票价和零售票价以及预订规则不同，退款政策及金额以本合同为准。</w:t>
      </w:r>
    </w:p>
    <w:p w14:paraId="5BB3B406">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6、报名时需支付团费的</w:t>
      </w:r>
      <w:r>
        <w:rPr>
          <w:rFonts w:hint="eastAsia" w:ascii="DengXian" w:hAnsi="DengXian" w:eastAsia="DengXian" w:cs="DengXian"/>
          <w:b/>
          <w:bCs/>
          <w:color w:val="FF0000"/>
          <w:spacing w:val="-2"/>
          <w:sz w:val="21"/>
          <w:lang w:val="en-US" w:eastAsia="zh-CN"/>
        </w:rPr>
        <w:t>30%做为定金</w:t>
      </w:r>
      <w:r>
        <w:rPr>
          <w:rFonts w:hint="eastAsia" w:ascii="DengXian" w:hAnsi="DengXian" w:eastAsia="DengXian" w:cs="DengXian"/>
          <w:spacing w:val="-2"/>
          <w:sz w:val="21"/>
          <w:lang w:val="en-US" w:eastAsia="zh-CN"/>
        </w:rPr>
        <w:t>，剩余部分请在出发前</w:t>
      </w:r>
      <w:r>
        <w:rPr>
          <w:rFonts w:hint="eastAsia" w:ascii="DengXian" w:hAnsi="DengXian" w:eastAsia="DengXian" w:cs="DengXian"/>
          <w:b/>
          <w:bCs/>
          <w:color w:val="FF0000"/>
          <w:spacing w:val="-2"/>
          <w:sz w:val="21"/>
          <w:lang w:val="en-US" w:eastAsia="zh-CN"/>
        </w:rPr>
        <w:t>14个自然日</w:t>
      </w:r>
      <w:r>
        <w:rPr>
          <w:rFonts w:hint="eastAsia" w:ascii="DengXian" w:hAnsi="DengXian" w:eastAsia="DengXian" w:cs="DengXian"/>
          <w:spacing w:val="-2"/>
          <w:sz w:val="21"/>
          <w:lang w:val="en-US" w:eastAsia="zh-CN"/>
        </w:rPr>
        <w:t>付清，以避免未按时付款而造成的行程取消。</w:t>
      </w:r>
    </w:p>
    <w:p w14:paraId="6EED9AE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7、</w:t>
      </w:r>
      <w:r>
        <w:rPr>
          <w:rFonts w:hint="eastAsia" w:ascii="DengXian" w:hAnsi="DengXian" w:eastAsia="DengXian" w:cs="DengXian"/>
          <w:b/>
          <w:bCs/>
          <w:spacing w:val="-2"/>
          <w:sz w:val="21"/>
          <w:lang w:val="en-US" w:eastAsia="zh-CN"/>
        </w:rPr>
        <w:t>出发前14个自然日及之前申请取消，扣除团费的30%基本费用；14个自然日内取消，不予退款。</w:t>
      </w:r>
    </w:p>
    <w:p w14:paraId="17CABF6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8、报名成功后，不得将报名</w:t>
      </w:r>
      <w:bookmarkStart w:id="0" w:name="_GoBack"/>
      <w:bookmarkEnd w:id="0"/>
      <w:r>
        <w:rPr>
          <w:rFonts w:hint="eastAsia" w:ascii="DengXian" w:hAnsi="DengXian" w:eastAsia="DengXian" w:cs="DengXian"/>
          <w:spacing w:val="-2"/>
          <w:sz w:val="21"/>
          <w:lang w:val="en-US" w:eastAsia="zh-CN"/>
        </w:rPr>
        <w:t>名额转让其他人或转用于本人其他出发日期之产品。在任何情况或理由下退团，需按照本条款第7条规则扣除相应费用以作违约赔偿。</w:t>
      </w:r>
    </w:p>
    <w:p w14:paraId="2ADCA71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9、本行程仅提供陆地段服务，价格不包含任何航班费用。强烈建议客人自行购买旅游保险，以应对航班取消或者其他非我司运营外的不可抗力导致的行程延误及损失。</w:t>
      </w:r>
    </w:p>
    <w:p w14:paraId="20F17183">
      <w:pPr>
        <w:pStyle w:val="4"/>
        <w:spacing w:before="137"/>
        <w:ind w:left="0"/>
        <w:rPr>
          <w:rFonts w:hint="eastAsia" w:ascii="DengXian" w:hAnsi="DengXian" w:eastAsia="DengXian" w:cs="DengXian"/>
        </w:rPr>
      </w:pPr>
    </w:p>
    <w:p w14:paraId="0454F76E">
      <w:pPr>
        <w:pStyle w:val="8"/>
        <w:numPr>
          <w:ilvl w:val="0"/>
          <w:numId w:val="1"/>
        </w:numPr>
        <w:tabs>
          <w:tab w:val="left" w:pos="575"/>
        </w:tabs>
        <w:spacing w:before="0"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4"/>
          <w:sz w:val="21"/>
        </w:rPr>
        <w:t>自费项目</w:t>
      </w:r>
    </w:p>
    <w:p w14:paraId="55C8860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1、自费项目信息及价格请参考自费活动列表文件。自费景点商家拥有调整价格权力，实际价格以商家公布为准。</w:t>
      </w:r>
    </w:p>
    <w:p w14:paraId="2C83FC7F">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2、自费景点不是强制消费，客人可以根据自己的喜好搭配行程购买。在选择参加自费项目时请根据个人情况酌情参加，一旦确认参加后，该项目的退改规则需遵照第三方景点公司标准。</w:t>
      </w:r>
    </w:p>
    <w:p w14:paraId="590DE76E">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3、自费景点非我公司运营，因此亦不承担任何第三方公司的直接责任。如客人需要，我方可提供代理预订，协助 客人与景点公司沟通预订。请在报名参团时同时报名自费项，以免临时预定无法安排相关活动，影响您的旅游体验。景点公司因日程满员，以及天气、交通等不可抗力因素造成的无法完成预订，我们会及时向您告知。因满员等原因造成的无法预订，非我公司责任，客人不得因自费项目的取消或无法预订，而取消或变更本我公司行程。</w:t>
      </w:r>
    </w:p>
    <w:p w14:paraId="0A09D59B">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如客人自己从其他第三方处购买自费项目，请在预订前与我公司沟通，确保您预定的时间与我公司行程无冲突，如客人自行预订的自费项目与原本行程时间有冲突，我方将不能保证提供相关接送等服务，因此产生的任何损失将由客人自己承担。</w:t>
      </w:r>
    </w:p>
    <w:p w14:paraId="718277C1">
      <w:pPr>
        <w:pStyle w:val="4"/>
        <w:spacing w:before="135"/>
        <w:ind w:left="0"/>
        <w:rPr>
          <w:rFonts w:hint="eastAsia" w:ascii="DengXian" w:hAnsi="DengXian" w:eastAsia="DengXian" w:cs="DengXian"/>
        </w:rPr>
      </w:pPr>
    </w:p>
    <w:p w14:paraId="06332975">
      <w:pPr>
        <w:pStyle w:val="8"/>
        <w:numPr>
          <w:ilvl w:val="0"/>
          <w:numId w:val="1"/>
        </w:numPr>
        <w:tabs>
          <w:tab w:val="left" w:pos="572"/>
        </w:tabs>
        <w:spacing w:before="0" w:after="0" w:line="364" w:lineRule="auto"/>
        <w:ind w:left="153" w:right="8724" w:firstLine="0"/>
        <w:jc w:val="left"/>
        <w:rPr>
          <w:rFonts w:hint="eastAsia" w:ascii="DengXian" w:hAnsi="DengXian" w:eastAsia="DengXian" w:cs="DengXian"/>
          <w:spacing w:val="-2"/>
          <w:sz w:val="21"/>
          <w:lang w:val="en-US" w:eastAsia="zh-CN"/>
        </w:rPr>
      </w:pPr>
      <w:r>
        <w:rPr>
          <w:rFonts w:hint="eastAsia" w:ascii="DengXian" w:hAnsi="DengXian" w:eastAsia="DengXian" w:cs="DengXian"/>
          <w:b/>
          <w:bCs/>
          <w:spacing w:val="-2"/>
          <w:sz w:val="21"/>
        </w:rPr>
        <w:t>客人权利及义务</w:t>
      </w:r>
    </w:p>
    <w:p w14:paraId="25D55789">
      <w:pPr>
        <w:pStyle w:val="8"/>
        <w:numPr>
          <w:ilvl w:val="0"/>
          <w:numId w:val="0"/>
        </w:numPr>
        <w:tabs>
          <w:tab w:val="left" w:pos="466"/>
        </w:tabs>
        <w:spacing w:before="0" w:after="0" w:line="267" w:lineRule="exact"/>
        <w:ind w:left="153" w:leftChars="0" w:right="0" w:rightChars="0"/>
        <w:jc w:val="left"/>
        <w:rPr>
          <w:rFonts w:hint="eastAsia" w:ascii="DengXian" w:hAnsi="DengXian" w:eastAsia="DengXian" w:cs="DengXian"/>
          <w:b/>
          <w:bCs/>
          <w:spacing w:val="-4"/>
          <w:sz w:val="21"/>
        </w:rPr>
      </w:pPr>
      <w:r>
        <w:rPr>
          <w:rFonts w:hint="eastAsia" w:ascii="DengXian" w:hAnsi="DengXian" w:eastAsia="DengXian" w:cs="DengXian"/>
          <w:b/>
          <w:bCs/>
          <w:spacing w:val="-4"/>
          <w:sz w:val="21"/>
          <w:lang w:val="en-US" w:eastAsia="zh-CN"/>
        </w:rPr>
        <w:t>权利</w:t>
      </w:r>
      <w:r>
        <w:rPr>
          <w:rFonts w:hint="eastAsia" w:ascii="DengXian" w:hAnsi="DengXian" w:eastAsia="DengXian" w:cs="DengXian"/>
          <w:b/>
          <w:bCs/>
          <w:spacing w:val="-4"/>
          <w:sz w:val="21"/>
        </w:rPr>
        <w:t>：</w:t>
      </w:r>
    </w:p>
    <w:p w14:paraId="6E78D40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1、有权要求旅行社按照本合同约定提供相应旅游产品及服务。</w:t>
      </w:r>
    </w:p>
    <w:p w14:paraId="28CF1629">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2、有权自主选择旅游产品及服务内容，并有权拒绝任何未经事先同意的额外付费项目；本公司不会强制或变相强制客人参与额外消费项目。</w:t>
      </w:r>
    </w:p>
    <w:p w14:paraId="60D9E41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3、有权在支付费用后获取相应的付款凭证或发票。</w:t>
      </w:r>
    </w:p>
    <w:p w14:paraId="4E1A6759">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4、有权在旅行过程中，其人格尊严、文化背景、宗教信仰及个人习惯得到尊重。</w:t>
      </w:r>
    </w:p>
    <w:p w14:paraId="2E168E9E">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5、在行程中，若客人的人身或财产安全面临现实的、重大的威胁，旅行社应在合理且可行的范围内，提供必要的、符合行业惯例的协助。如因旅行社未能履行本合同项下应尽的“合理注意义务和技能”（reasonable care and skill）而直接导致客人遭受可量化的损失，客人有权依据新西兰《消费者保障法》等适用法律寻求法定范围内的补救措施。</w:t>
      </w:r>
    </w:p>
    <w:p w14:paraId="752AAE65">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6、享有新西兰相关法律法规赋予消费者的其他权利，包括但不限于上述法律所规定的基本保障。</w:t>
      </w:r>
    </w:p>
    <w:p w14:paraId="20EF8E6D">
      <w:pPr>
        <w:pStyle w:val="8"/>
        <w:numPr>
          <w:ilvl w:val="0"/>
          <w:numId w:val="0"/>
        </w:numPr>
        <w:tabs>
          <w:tab w:val="left" w:pos="466"/>
        </w:tabs>
        <w:spacing w:before="0" w:after="0" w:line="267" w:lineRule="exact"/>
        <w:ind w:left="153" w:leftChars="0" w:right="0" w:rightChars="0"/>
        <w:jc w:val="left"/>
        <w:rPr>
          <w:rFonts w:hint="eastAsia" w:ascii="DengXian" w:hAnsi="DengXian" w:eastAsia="DengXian" w:cs="DengXian"/>
          <w:spacing w:val="-2"/>
          <w:sz w:val="21"/>
          <w:lang w:val="en-US" w:eastAsia="zh-CN"/>
        </w:rPr>
      </w:pPr>
    </w:p>
    <w:p w14:paraId="6E3B0FC9">
      <w:pPr>
        <w:pStyle w:val="8"/>
        <w:numPr>
          <w:ilvl w:val="0"/>
          <w:numId w:val="0"/>
        </w:numPr>
        <w:tabs>
          <w:tab w:val="left" w:pos="466"/>
        </w:tabs>
        <w:spacing w:before="0" w:after="0" w:line="267" w:lineRule="exact"/>
        <w:ind w:left="153" w:leftChars="0" w:right="0" w:rightChars="0"/>
        <w:jc w:val="left"/>
        <w:rPr>
          <w:rFonts w:hint="eastAsia" w:ascii="DengXian" w:hAnsi="DengXian" w:eastAsia="DengXian" w:cs="DengXian"/>
          <w:b/>
          <w:bCs/>
          <w:spacing w:val="-4"/>
          <w:sz w:val="21"/>
        </w:rPr>
      </w:pPr>
      <w:r>
        <w:rPr>
          <w:rFonts w:hint="eastAsia" w:ascii="DengXian" w:hAnsi="DengXian" w:eastAsia="DengXian" w:cs="DengXian"/>
          <w:b/>
          <w:bCs/>
          <w:spacing w:val="-4"/>
          <w:sz w:val="21"/>
        </w:rPr>
        <w:t>义务：</w:t>
      </w:r>
    </w:p>
    <w:p w14:paraId="0618E989">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1、客人需如实提供预订及出行所需信息，包括但不限于个人身份信息、联系方式及健康状况（如可能影响行程安全的情况），并确保信息真实、准确、可联系。</w:t>
      </w:r>
    </w:p>
    <w:p w14:paraId="243E7DDE">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2、客人须自行确保持有有效旅行证件（如护照、签证等），并满足入境新西兰及行程相关地区的要求。</w:t>
      </w:r>
    </w:p>
    <w:p w14:paraId="4D6EB93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3、客人应按照合同约定按时支付相关费用。</w:t>
      </w:r>
    </w:p>
    <w:p w14:paraId="1AB64D4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4、客人在参加团队行程时，应遵守行程安排，并配合司机/导游的合理管理及安全指引。</w:t>
      </w:r>
    </w:p>
    <w:p w14:paraId="3DE9C44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5、客人须遵守新西兰及相关地区的法律法规，不从事任何违法活动，包括但不限于危险行为、扰乱公共秩序或其他不当行为。</w:t>
      </w:r>
    </w:p>
    <w:p w14:paraId="5EB5847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6、客人应尊重当地文化、环境及社会规范，遵守基本公共礼仪及文明旅游行为。</w:t>
      </w:r>
    </w:p>
    <w:p w14:paraId="67D8C53B">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7、在涉及安全风险或突发情况时，客人应配合本公司或相关机构采取的合理安全措施及应急安排。</w:t>
      </w:r>
    </w:p>
    <w:p w14:paraId="706BB1C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8、客人需自行妥善保管个人财物，包括现金及贵重物品；如因非本公司过失下的个人疏忽导致遗失或损失，本公司不承担相应责任。</w:t>
      </w:r>
    </w:p>
    <w:p w14:paraId="702E8AD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9、在发生争议或问题时，客人应采取合理措施避免损失扩大，并不得影响其他客人行程或正常服务秩序。</w:t>
      </w:r>
    </w:p>
    <w:p w14:paraId="4070FFED">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rPr>
      </w:pPr>
      <w:r>
        <w:rPr>
          <w:rFonts w:hint="eastAsia" w:ascii="DengXian" w:hAnsi="DengXian" w:eastAsia="DengXian" w:cs="DengXian"/>
          <w:spacing w:val="-2"/>
          <w:sz w:val="21"/>
          <w:lang w:val="en-US" w:eastAsia="zh-CN"/>
        </w:rPr>
        <w:t>10、在自由活动期间或参加非旅行社提供的自费项目时，客人应自行评估风险并对自身安全及行为负责。</w:t>
      </w:r>
    </w:p>
    <w:p w14:paraId="70BCE711">
      <w:pPr>
        <w:pStyle w:val="4"/>
        <w:spacing w:before="11"/>
        <w:ind w:left="0"/>
        <w:rPr>
          <w:rFonts w:hint="eastAsia" w:ascii="DengXian" w:hAnsi="DengXian" w:eastAsia="DengXian" w:cs="DengXian"/>
        </w:rPr>
      </w:pPr>
    </w:p>
    <w:p w14:paraId="14F0D4B2">
      <w:pPr>
        <w:pStyle w:val="4"/>
        <w:spacing w:before="11"/>
        <w:ind w:left="0"/>
        <w:rPr>
          <w:rFonts w:hint="eastAsia" w:ascii="DengXian" w:hAnsi="DengXian" w:eastAsia="DengXian" w:cs="DengXian"/>
        </w:rPr>
      </w:pPr>
    </w:p>
    <w:p w14:paraId="7110AE8F">
      <w:pPr>
        <w:pStyle w:val="8"/>
        <w:numPr>
          <w:ilvl w:val="0"/>
          <w:numId w:val="1"/>
        </w:numPr>
        <w:tabs>
          <w:tab w:val="left" w:pos="572"/>
        </w:tabs>
        <w:spacing w:before="0" w:after="0" w:line="364" w:lineRule="auto"/>
        <w:ind w:left="153" w:right="8513" w:firstLine="0"/>
        <w:jc w:val="left"/>
        <w:rPr>
          <w:rFonts w:hint="eastAsia" w:ascii="DengXian" w:hAnsi="DengXian" w:eastAsia="DengXian" w:cs="DengXian"/>
          <w:b/>
          <w:bCs/>
          <w:sz w:val="21"/>
        </w:rPr>
      </w:pPr>
      <w:r>
        <w:rPr>
          <w:rFonts w:hint="eastAsia" w:ascii="DengXian" w:hAnsi="DengXian" w:eastAsia="DengXian" w:cs="DengXian"/>
          <w:b/>
          <w:bCs/>
          <w:spacing w:val="-2"/>
          <w:sz w:val="21"/>
        </w:rPr>
        <w:t>旅行社权利及义务</w:t>
      </w:r>
      <w:r>
        <w:rPr>
          <w:rFonts w:hint="eastAsia" w:ascii="DengXian" w:hAnsi="DengXian" w:eastAsia="DengXian" w:cs="DengXian"/>
          <w:b/>
          <w:bCs/>
          <w:spacing w:val="-4"/>
          <w:sz w:val="21"/>
        </w:rPr>
        <w:t>权利：</w:t>
      </w:r>
    </w:p>
    <w:p w14:paraId="1C1593CE">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1、本公司有权根据客人的健康状况等合理因素，决定是否接受其报名或继续参与行程。</w:t>
      </w:r>
    </w:p>
    <w:p w14:paraId="06F9E59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2、有权要求客人提供完成旅游服务所必要的信息及资料。</w:t>
      </w:r>
    </w:p>
    <w:p w14:paraId="2F13F423">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3、有权按照合同约定收取相关费用。</w:t>
      </w:r>
    </w:p>
    <w:p w14:paraId="1D8E8727">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4、在行程过程中，如遇紧急意外或不可抗力等情况，本公司有权在合理范围内调整行程或采取必要的安全措施，客人需按旅行社要求配合。</w:t>
      </w:r>
    </w:p>
    <w:p w14:paraId="57673C1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5、有权拒绝客人提出的超出合同约定或明显不合理的要求。</w:t>
      </w:r>
    </w:p>
    <w:p w14:paraId="5FBBD722">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6、如客人在行程中因个人行为对本公司或第三方造成损失，本公司有权依法追究相应责任。</w:t>
      </w:r>
    </w:p>
    <w:p w14:paraId="5B542F8D">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7、有权要求客人遵守基本行为规范，并可劝阻或制止违法或不当行为；在必要情况下，有权终止向该客人提供后续全部服务。在此情况下，旅行社应将客人送至最近的安全地点（如机场、警察局或其自行预订的酒店），并告知其自行负责后续安排。因终止服务所产生的任何额外费用（如返程机票、额外住宿）由客人自行承担，已发生的团费不予退还。</w:t>
      </w:r>
    </w:p>
    <w:p w14:paraId="2FC894E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b/>
          <w:bCs/>
        </w:rPr>
      </w:pPr>
      <w:r>
        <w:rPr>
          <w:rFonts w:hint="eastAsia" w:ascii="DengXian" w:hAnsi="DengXian" w:eastAsia="DengXian" w:cs="DengXian"/>
          <w:b/>
          <w:bCs/>
          <w:spacing w:val="-5"/>
        </w:rPr>
        <w:t>义务：</w:t>
      </w:r>
    </w:p>
    <w:p w14:paraId="7A6CE80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1、本公司按照行程文件及本合同约定，向客人提供相关旅游产品及服务，并在合理范围内确保服务质量符合行业标准及正常预期。</w:t>
      </w:r>
    </w:p>
    <w:p w14:paraId="7585F23E">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2、本公司应确保所提供的行程安排、住宿、交通及其他服务内容真实、准确，不得存在虚假或误导性陈述。</w:t>
      </w:r>
    </w:p>
    <w:p w14:paraId="079EDD69">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3、本公司应以合理的注意义务（reasonable care and skill）履行合同项下的服务职责，保障行程顺利进行。 在行程过程中，如出现突发情况或服务问题，本公司应在自身权限的合理范围内积极协调处理，并尽力降低对客人行程的影响。</w:t>
      </w:r>
    </w:p>
    <w:p w14:paraId="33498C70">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4、本公司应尊重客人的人格尊严、文化背景及宗教信仰，不得实施歧视性行为。</w:t>
      </w:r>
    </w:p>
    <w:p w14:paraId="2E388EC7">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5、在涉及人身或财产安全风险的情况下，本公司应提供合理协助，并采取必要的安全保障措施（在其可控制范围内）。</w:t>
      </w:r>
    </w:p>
    <w:p w14:paraId="566A83D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6、如因本公司原因导致客人合法权益受到损害，本公司应依据新西兰相关法律，在合理范围内承担相应责任。</w:t>
      </w:r>
    </w:p>
    <w:p w14:paraId="6FD277D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rPr>
      </w:pPr>
      <w:r>
        <w:rPr>
          <w:rFonts w:hint="eastAsia" w:ascii="DengXian" w:hAnsi="DengXian" w:eastAsia="DengXian" w:cs="DengXian"/>
          <w:spacing w:val="-2"/>
          <w:sz w:val="21"/>
          <w:lang w:val="en-US" w:eastAsia="zh-CN"/>
        </w:rPr>
        <w:t>7、本公司应按照适用法律要求，妥善保护客人的个人信息，仅用于行程安排及相关服务用途。</w:t>
      </w:r>
    </w:p>
    <w:p w14:paraId="522437F2">
      <w:pPr>
        <w:pStyle w:val="4"/>
        <w:spacing w:before="11"/>
        <w:ind w:left="0"/>
        <w:rPr>
          <w:rFonts w:hint="eastAsia" w:ascii="DengXian" w:hAnsi="DengXian" w:eastAsia="DengXian" w:cs="DengXian"/>
        </w:rPr>
      </w:pPr>
    </w:p>
    <w:p w14:paraId="516E87B7">
      <w:pPr>
        <w:pStyle w:val="8"/>
        <w:numPr>
          <w:ilvl w:val="0"/>
          <w:numId w:val="1"/>
        </w:numPr>
        <w:tabs>
          <w:tab w:val="left" w:pos="575"/>
        </w:tabs>
        <w:spacing w:before="1"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3"/>
          <w:sz w:val="21"/>
        </w:rPr>
        <w:t>参团接送时间及旅行用车说明。</w:t>
      </w:r>
    </w:p>
    <w:p w14:paraId="76DFDE7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1、接机时间：</w:t>
      </w:r>
    </w:p>
    <w:p w14:paraId="02C12720">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皇后镇/基督城接机时间均为上午11:30，建议选择上午11:30前抵达的航班。当日提前提前抵达客人请在机场等待。</w:t>
      </w:r>
    </w:p>
    <w:p w14:paraId="5A35C41D">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2、送机时间：</w:t>
      </w:r>
    </w:p>
    <w:p w14:paraId="26EFB1F8">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皇后镇送机，抵达机场时间约下午15:00，建议选择下午17:00之后离开的航班。基督城送机，抵达机场时间约下午16:00，建议选择下午18:00之后离开的航班。如没有对应航班请额外预定机场酒店住宿。</w:t>
      </w:r>
    </w:p>
    <w:p w14:paraId="31E29EB7">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3、如果您选择提前抵达出发城市，或行程结束后继续停留，我司可在行程出发当天和结束当天，根据其他客人接/送机时间，提供所在城区内酒店的免费接/送服务。</w:t>
      </w:r>
    </w:p>
    <w:p w14:paraId="64145DC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4、乘车规定：一人一座，须遵循导游安排；每人限携带一件28寸大型行李；车内禁止饮食，若造成污染需支付清洁费用；本团车辆不接受宠物。</w:t>
      </w:r>
    </w:p>
    <w:p w14:paraId="71ADA11D">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为了您旅途的行车安全，我司遵守新西兰司导Logbook工作条理要求，在司导工作满小时数后，我们将强制司导休息，以确保司导的工作状态，因此，我司可能会在您旅途中段为您安排更换导游、车辆，司导和车辆的更换不会影响整体服务标准与行程。我司所用车辆及司导均严格遵照新西兰道路法及旅游规章要求。</w:t>
      </w:r>
    </w:p>
    <w:p w14:paraId="21AB4B72">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6、如果客人误机，或因任何原因迟到，如航班晚点，取消等，恕团队不能久候。客人需自行解决前往下一站的交通，因此产生的任何费用需客人自行承担，因此损失的旅游团陆地部分无法退款。</w:t>
      </w:r>
    </w:p>
    <w:p w14:paraId="5B44E6BE">
      <w:pPr>
        <w:pStyle w:val="8"/>
        <w:numPr>
          <w:ilvl w:val="0"/>
          <w:numId w:val="1"/>
        </w:numPr>
        <w:tabs>
          <w:tab w:val="left" w:pos="575"/>
        </w:tabs>
        <w:spacing w:before="259"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4"/>
          <w:sz w:val="21"/>
        </w:rPr>
        <w:t>保险与不可抗力</w:t>
      </w:r>
    </w:p>
    <w:p w14:paraId="643F52A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w:t>
      </w:r>
      <w:r>
        <w:rPr>
          <w:rFonts w:hint="eastAsia" w:ascii="DengXian" w:hAnsi="DengXian" w:eastAsia="DengXian" w:cs="DengXian"/>
          <w:b/>
          <w:bCs/>
          <w:color w:val="FF0000"/>
          <w:spacing w:val="-2"/>
          <w:sz w:val="21"/>
          <w:lang w:val="en-US" w:eastAsia="zh-CN"/>
        </w:rPr>
        <w:t>强烈建议客人购买旅游保险。</w:t>
      </w:r>
      <w:r>
        <w:rPr>
          <w:rFonts w:hint="eastAsia" w:ascii="DengXian" w:hAnsi="DengXian" w:eastAsia="DengXian" w:cs="DengXian"/>
          <w:spacing w:val="-2"/>
          <w:sz w:val="21"/>
          <w:lang w:val="en-US" w:eastAsia="zh-CN"/>
        </w:rPr>
        <w:t>以保障非我司运营之外的不可抗力*导致的行程延误及损失。如额外的酒店费，额外交通费，取消费，物品丢失所造成的损失等。如客人自愿放弃购买旅游保险，当有意外发生，客人需自行承担上述费用及其他可能产生的损失，我司不承担此类情况下客人造成的损失及责任。</w:t>
      </w:r>
    </w:p>
    <w:p w14:paraId="32FC051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如客人需向保险公司提出索赔，本公司可在合理及可行范围内协助提供与本次行程相关的必要证明材料。客人应自行向保险公司提交索赔申请并承担相应责任，本公司不作为保险合同的一方，亦不参与具体理赔决定。除法律规定，本公司不对保险理赔结果承担责任。如因客人原因或不当行为导致本公司遭受损失，客人应承担相应赔偿责任，本公司保留依法追偿的权利。</w:t>
      </w:r>
    </w:p>
    <w:p w14:paraId="271CE69F">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3、不可抗力是指在订立本合同时无法合理预见、无法避免且无法克服的客观情况。</w:t>
      </w:r>
    </w:p>
    <w:p w14:paraId="28B62F12">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3.1、不可抗力事件包括但不限于：道路事故或施工、恶劣天气（如降雪、洪水等）、地震等自然灾害、战争、罢工、骚乱、恐怖活动、政府行为或法令、公共卫生事件等，以及由此引发的相关影响，包括但不限于道路封闭、交通服务延误或取消、景点或景区临时关闭、酒店或餐饮设施被征用、出入境限制或边境关闭、目的地入境政策临时调整、以及当地政府发布的较高级别安全或旅游预警等。</w:t>
      </w:r>
    </w:p>
    <w:p w14:paraId="347BFA57">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3.2、如因不可抗力事件导致行程无法按照约定履行、延误或需作出调整，本公司将尽合理努力协助变更或替代相关安排，以减少对行程的影响。在此情况下，本公司不视为违约，但已实际发生且不可退还的费用（如已产生的交通、住宿或第三方服务费用）仍需由客人承担，具体以实际情况为准。</w:t>
      </w:r>
    </w:p>
    <w:p w14:paraId="1D0C8E55">
      <w:pPr>
        <w:pStyle w:val="4"/>
        <w:spacing w:before="137"/>
        <w:ind w:left="0"/>
        <w:rPr>
          <w:rFonts w:hint="eastAsia" w:ascii="DengXian" w:hAnsi="DengXian" w:eastAsia="DengXian" w:cs="DengXian"/>
        </w:rPr>
      </w:pPr>
    </w:p>
    <w:p w14:paraId="0F8F0686">
      <w:pPr>
        <w:pStyle w:val="8"/>
        <w:numPr>
          <w:ilvl w:val="0"/>
          <w:numId w:val="1"/>
        </w:numPr>
        <w:tabs>
          <w:tab w:val="left" w:pos="575"/>
        </w:tabs>
        <w:spacing w:before="0"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3"/>
          <w:sz w:val="21"/>
        </w:rPr>
        <w:t>签证及入境新西兰相关</w:t>
      </w:r>
    </w:p>
    <w:p w14:paraId="56FF64A6">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本行程仅提供陆地段服务，价格不包含任何签证及入境相关服务。如您从新西兰以外地区前往新西兰请务必在报名前确认好自身签证及护照状态。如因签证护照等问题无法按时，顺利抵达新西兰，我方将无法退还任何费用。</w:t>
      </w:r>
    </w:p>
    <w:p w14:paraId="6292D912">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我方销售人员会解答一些常见问题。签证及入境准确信息务必以新西兰移民局官网为准。您可以联系新西兰移民局以及航空公司来获得官方答复。如因签证，护照等发生入境问题，需自行承担费用及其他可能产生的损失。</w:t>
      </w:r>
    </w:p>
    <w:p w14:paraId="314C5D30">
      <w:pPr>
        <w:pStyle w:val="4"/>
        <w:spacing w:before="2"/>
        <w:ind w:left="0"/>
        <w:rPr>
          <w:rFonts w:hint="eastAsia" w:ascii="DengXian" w:hAnsi="DengXian" w:eastAsia="DengXian" w:cs="DengXian"/>
        </w:rPr>
      </w:pPr>
    </w:p>
    <w:p w14:paraId="315BE1C7">
      <w:pPr>
        <w:pStyle w:val="8"/>
        <w:numPr>
          <w:ilvl w:val="0"/>
          <w:numId w:val="1"/>
        </w:numPr>
        <w:tabs>
          <w:tab w:val="left" w:pos="575"/>
        </w:tabs>
        <w:spacing w:before="0"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3"/>
          <w:sz w:val="21"/>
        </w:rPr>
        <w:t>旅游合同纠纷解决与投诉</w:t>
      </w:r>
    </w:p>
    <w:p w14:paraId="059E3D0F">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如客人在行程过程中对司导服务、酒店安排或其他服务内容存在任何异议、不满或问题，须在问题发生时第一时间向随团导游、客服销售提出，并进行现场沟通与处理。本公司将尽合理努力及时协调并解决相关问题，以保障行程顺利进行。</w:t>
      </w:r>
    </w:p>
    <w:p w14:paraId="389CB88D">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2、所有投诉及索赔申请均需以实际情况及责任认定为依据，客人应配合提供必要的佐证材料（包括但不限于照片、视频或沟通记录等），以便本公司进行核实与处理。</w:t>
      </w:r>
    </w:p>
    <w:p w14:paraId="2E59ABA0">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3、为确保问题能够得到有效解决，客人应在行程期间及时提出相关反馈；如未在行程期间提出，或未给予本公司合理处理机会，导致问题未能及时核实或纠正的，相关投诉及索赔申请可能不被支持。</w:t>
      </w:r>
    </w:p>
    <w:p w14:paraId="67455BD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原则上，行程结束后提出的投诉、异议或索赔申请，因未给予合理处理机会，缺乏现场证据，造成难以追溯核实，本公司有权不支持相关索赔（法律另有规定的除外）。</w:t>
      </w:r>
    </w:p>
    <w:p w14:paraId="5A6886DD">
      <w:pPr>
        <w:pStyle w:val="8"/>
        <w:numPr>
          <w:ilvl w:val="0"/>
          <w:numId w:val="2"/>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客人在行程结束后才提出相关问题投诉的，在未能提供充分证据证明问题客观存在且影响重大的情况下，本公司有权不将其作为有效投诉或索赔依据。</w:t>
      </w:r>
    </w:p>
    <w:p w14:paraId="0FD01B5B">
      <w:pPr>
        <w:pStyle w:val="8"/>
        <w:numPr>
          <w:ilvl w:val="0"/>
          <w:numId w:val="0"/>
        </w:numPr>
        <w:tabs>
          <w:tab w:val="left" w:pos="466"/>
        </w:tabs>
        <w:spacing w:before="139" w:after="0" w:line="240" w:lineRule="auto"/>
        <w:ind w:right="0" w:rightChars="0"/>
        <w:jc w:val="left"/>
        <w:rPr>
          <w:rFonts w:hint="eastAsia" w:ascii="DengXian" w:hAnsi="DengXian" w:eastAsia="DengXian" w:cs="DengXian"/>
          <w:spacing w:val="-2"/>
          <w:sz w:val="21"/>
          <w:lang w:val="en-US" w:eastAsia="zh-CN"/>
        </w:rPr>
      </w:pPr>
    </w:p>
    <w:p w14:paraId="6D6F7BED">
      <w:pPr>
        <w:pStyle w:val="4"/>
        <w:spacing w:before="257"/>
        <w:rPr>
          <w:rFonts w:hint="eastAsia" w:ascii="DengXian" w:hAnsi="DengXian" w:eastAsia="DengXian" w:cs="DengXian"/>
          <w:b/>
          <w:bCs/>
        </w:rPr>
      </w:pPr>
      <w:r>
        <w:rPr>
          <w:rFonts w:hint="eastAsia" w:ascii="DengXian" w:hAnsi="DengXian" w:eastAsia="DengXian" w:cs="DengXian"/>
          <w:b/>
          <w:bCs/>
          <w:spacing w:val="-4"/>
        </w:rPr>
        <w:t>参团人名单：</w:t>
      </w:r>
    </w:p>
    <w:p w14:paraId="58DA2AAF">
      <w:pPr>
        <w:pStyle w:val="4"/>
        <w:spacing w:before="48"/>
        <w:ind w:left="0"/>
        <w:rPr>
          <w:rFonts w:hint="eastAsia" w:ascii="DengXian" w:hAnsi="DengXian" w:eastAsia="DengXian" w:cs="DengXian"/>
          <w:sz w:val="20"/>
        </w:rPr>
      </w:pPr>
    </w:p>
    <w:p w14:paraId="528BB224">
      <w:pPr>
        <w:jc w:val="left"/>
        <w:rPr>
          <w:rFonts w:hint="eastAsia" w:ascii="DengXian" w:hAnsi="DengXian" w:eastAsia="DengXian" w:cs="DengXian"/>
          <w:sz w:val="20"/>
          <w:szCs w:val="20"/>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9"/>
        <w:gridCol w:w="2690"/>
        <w:gridCol w:w="1166"/>
        <w:gridCol w:w="5198"/>
      </w:tblGrid>
      <w:tr w14:paraId="29AB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14:paraId="2D4FEB14">
            <w:pPr>
              <w:pStyle w:val="4"/>
              <w:spacing w:line="364" w:lineRule="auto"/>
              <w:ind w:right="153"/>
              <w:jc w:val="left"/>
              <w:rPr>
                <w:rFonts w:hint="default"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客人姓名</w:t>
            </w:r>
          </w:p>
        </w:tc>
        <w:tc>
          <w:tcPr>
            <w:tcW w:w="2690" w:type="dxa"/>
            <w:shd w:val="clear" w:color="auto" w:fill="auto"/>
            <w:vAlign w:val="center"/>
          </w:tcPr>
          <w:p w14:paraId="64B7E2D5">
            <w:pPr>
              <w:pStyle w:val="4"/>
              <w:spacing w:line="364" w:lineRule="auto"/>
              <w:ind w:left="153" w:leftChars="0" w:right="153" w:rightChars="0"/>
              <w:jc w:val="left"/>
              <w:rPr>
                <w:rFonts w:hint="default"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出生年月</w:t>
            </w:r>
          </w:p>
        </w:tc>
        <w:tc>
          <w:tcPr>
            <w:tcW w:w="1166" w:type="dxa"/>
            <w:vAlign w:val="center"/>
          </w:tcPr>
          <w:p w14:paraId="1C0895F2">
            <w:pPr>
              <w:pStyle w:val="4"/>
              <w:spacing w:line="364" w:lineRule="auto"/>
              <w:ind w:right="153"/>
              <w:jc w:val="left"/>
              <w:rPr>
                <w:rFonts w:hint="default"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性别</w:t>
            </w:r>
          </w:p>
        </w:tc>
        <w:tc>
          <w:tcPr>
            <w:tcW w:w="5198" w:type="dxa"/>
            <w:vAlign w:val="center"/>
          </w:tcPr>
          <w:p w14:paraId="50C13136">
            <w:pPr>
              <w:pStyle w:val="4"/>
              <w:spacing w:line="364" w:lineRule="auto"/>
              <w:ind w:right="153"/>
              <w:jc w:val="left"/>
              <w:rPr>
                <w:rFonts w:hint="default"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酒店床型</w:t>
            </w:r>
          </w:p>
        </w:tc>
      </w:tr>
      <w:tr w14:paraId="2993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14:paraId="0D9F54A9">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690" w:type="dxa"/>
            <w:shd w:val="clear" w:color="auto" w:fill="auto"/>
            <w:vAlign w:val="center"/>
          </w:tcPr>
          <w:p w14:paraId="51B78824">
            <w:pPr>
              <w:pStyle w:val="4"/>
              <w:spacing w:line="364" w:lineRule="auto"/>
              <w:ind w:left="153" w:leftChars="0" w:right="153" w:rightChars="0"/>
              <w:jc w:val="left"/>
              <w:rPr>
                <w:rFonts w:hint="eastAsia" w:ascii="DengXian" w:hAnsi="DengXian" w:eastAsia="DengXian" w:cs="DengXian"/>
                <w:spacing w:val="-2"/>
                <w:sz w:val="20"/>
                <w:szCs w:val="20"/>
                <w:vertAlign w:val="baseline"/>
                <w:lang w:val="en-US" w:eastAsia="zh-CN" w:bidi="ar-SA"/>
              </w:rPr>
            </w:pPr>
          </w:p>
        </w:tc>
        <w:tc>
          <w:tcPr>
            <w:tcW w:w="1166" w:type="dxa"/>
            <w:vAlign w:val="center"/>
          </w:tcPr>
          <w:p w14:paraId="5F043B86">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5198" w:type="dxa"/>
            <w:vAlign w:val="center"/>
          </w:tcPr>
          <w:p w14:paraId="3B8F678B">
            <w:pPr>
              <w:pStyle w:val="4"/>
              <w:spacing w:line="364" w:lineRule="auto"/>
              <w:ind w:right="153"/>
              <w:jc w:val="left"/>
              <w:rPr>
                <w:rFonts w:hint="default"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大床/双床/三人间</w:t>
            </w:r>
          </w:p>
        </w:tc>
      </w:tr>
      <w:tr w14:paraId="79E7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14:paraId="5635301F">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690" w:type="dxa"/>
            <w:shd w:val="clear" w:color="auto" w:fill="auto"/>
            <w:vAlign w:val="center"/>
          </w:tcPr>
          <w:p w14:paraId="7107B770">
            <w:pPr>
              <w:pStyle w:val="4"/>
              <w:spacing w:line="364" w:lineRule="auto"/>
              <w:ind w:left="153" w:leftChars="0" w:right="153" w:rightChars="0"/>
              <w:jc w:val="left"/>
              <w:rPr>
                <w:rFonts w:hint="eastAsia" w:ascii="DengXian" w:hAnsi="DengXian" w:eastAsia="DengXian" w:cs="DengXian"/>
                <w:spacing w:val="-2"/>
                <w:sz w:val="20"/>
                <w:szCs w:val="20"/>
                <w:vertAlign w:val="baseline"/>
                <w:lang w:val="en-US" w:eastAsia="zh-CN" w:bidi="ar-SA"/>
              </w:rPr>
            </w:pPr>
          </w:p>
        </w:tc>
        <w:tc>
          <w:tcPr>
            <w:tcW w:w="1166" w:type="dxa"/>
            <w:vAlign w:val="center"/>
          </w:tcPr>
          <w:p w14:paraId="789DB1E0">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5198" w:type="dxa"/>
            <w:vAlign w:val="center"/>
          </w:tcPr>
          <w:p w14:paraId="2D6ED1BA">
            <w:pPr>
              <w:pStyle w:val="4"/>
              <w:spacing w:line="364" w:lineRule="auto"/>
              <w:ind w:right="153"/>
              <w:jc w:val="left"/>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大床/双床/三人间</w:t>
            </w:r>
          </w:p>
        </w:tc>
      </w:tr>
      <w:tr w14:paraId="2C6A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14:paraId="782894C3">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690" w:type="dxa"/>
            <w:shd w:val="clear" w:color="auto" w:fill="auto"/>
            <w:vAlign w:val="center"/>
          </w:tcPr>
          <w:p w14:paraId="2D3CB582">
            <w:pPr>
              <w:pStyle w:val="4"/>
              <w:spacing w:line="364" w:lineRule="auto"/>
              <w:ind w:left="153" w:leftChars="0" w:right="153" w:rightChars="0"/>
              <w:jc w:val="left"/>
              <w:rPr>
                <w:rFonts w:hint="eastAsia" w:ascii="DengXian" w:hAnsi="DengXian" w:eastAsia="DengXian" w:cs="DengXian"/>
                <w:spacing w:val="-2"/>
                <w:sz w:val="20"/>
                <w:szCs w:val="20"/>
                <w:vertAlign w:val="baseline"/>
                <w:lang w:val="en-US" w:eastAsia="zh-CN" w:bidi="ar-SA"/>
              </w:rPr>
            </w:pPr>
          </w:p>
        </w:tc>
        <w:tc>
          <w:tcPr>
            <w:tcW w:w="1166" w:type="dxa"/>
            <w:vAlign w:val="center"/>
          </w:tcPr>
          <w:p w14:paraId="1192DBBD">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5198" w:type="dxa"/>
            <w:vAlign w:val="center"/>
          </w:tcPr>
          <w:p w14:paraId="17FB2A0C">
            <w:pPr>
              <w:pStyle w:val="4"/>
              <w:spacing w:line="364" w:lineRule="auto"/>
              <w:ind w:right="153"/>
              <w:jc w:val="left"/>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大床/双床/三人间</w:t>
            </w:r>
          </w:p>
        </w:tc>
      </w:tr>
      <w:tr w14:paraId="3CA0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14:paraId="57102D6F">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690" w:type="dxa"/>
            <w:shd w:val="clear" w:color="auto" w:fill="auto"/>
            <w:vAlign w:val="center"/>
          </w:tcPr>
          <w:p w14:paraId="2875E9E9">
            <w:pPr>
              <w:pStyle w:val="4"/>
              <w:spacing w:line="364" w:lineRule="auto"/>
              <w:ind w:left="153" w:leftChars="0" w:right="153" w:rightChars="0"/>
              <w:jc w:val="left"/>
              <w:rPr>
                <w:rFonts w:hint="eastAsia" w:ascii="DengXian" w:hAnsi="DengXian" w:eastAsia="DengXian" w:cs="DengXian"/>
                <w:spacing w:val="-2"/>
                <w:sz w:val="20"/>
                <w:szCs w:val="20"/>
                <w:vertAlign w:val="baseline"/>
                <w:lang w:val="en-US" w:eastAsia="zh-CN" w:bidi="ar-SA"/>
              </w:rPr>
            </w:pPr>
          </w:p>
        </w:tc>
        <w:tc>
          <w:tcPr>
            <w:tcW w:w="1166" w:type="dxa"/>
            <w:vAlign w:val="center"/>
          </w:tcPr>
          <w:p w14:paraId="2931ECC4">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5198" w:type="dxa"/>
            <w:vAlign w:val="center"/>
          </w:tcPr>
          <w:p w14:paraId="3B5AA402">
            <w:pPr>
              <w:pStyle w:val="4"/>
              <w:spacing w:line="364" w:lineRule="auto"/>
              <w:ind w:right="153"/>
              <w:jc w:val="left"/>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大床/双床/三人间</w:t>
            </w:r>
          </w:p>
        </w:tc>
      </w:tr>
    </w:tbl>
    <w:p w14:paraId="16737ABE">
      <w:pPr>
        <w:spacing w:line="240" w:lineRule="auto"/>
        <w:ind w:right="0"/>
        <w:rPr>
          <w:rFonts w:hint="eastAsia" w:ascii="DengXian" w:hAnsi="DengXian" w:eastAsia="DengXian" w:cs="DengXian"/>
          <w:sz w:val="20"/>
        </w:rPr>
      </w:pPr>
    </w:p>
    <w:p w14:paraId="6C54A44D">
      <w:pPr>
        <w:pStyle w:val="4"/>
        <w:ind w:left="0"/>
        <w:rPr>
          <w:rFonts w:hint="eastAsia" w:ascii="DengXian" w:hAnsi="DengXian" w:eastAsia="DengXian" w:cs="DengXian"/>
        </w:rPr>
      </w:pPr>
    </w:p>
    <w:p w14:paraId="1BC01B18">
      <w:pPr>
        <w:pStyle w:val="4"/>
        <w:spacing w:before="42"/>
        <w:ind w:left="0"/>
        <w:rPr>
          <w:rFonts w:hint="eastAsia" w:ascii="DengXian" w:hAnsi="DengXian" w:eastAsia="DengXian" w:cs="DengXian"/>
        </w:rPr>
      </w:pPr>
    </w:p>
    <w:p w14:paraId="4EFD9B0E">
      <w:pPr>
        <w:pStyle w:val="4"/>
        <w:tabs>
          <w:tab w:val="left" w:pos="10289"/>
        </w:tabs>
        <w:rPr>
          <w:rFonts w:hint="eastAsia" w:ascii="DengXian" w:hAnsi="DengXian" w:eastAsia="DengXian" w:cs="DengXian"/>
          <w:b/>
        </w:rPr>
      </w:pPr>
      <w:r>
        <w:rPr>
          <w:rFonts w:hint="eastAsia" w:ascii="DengXian" w:hAnsi="DengXian" w:eastAsia="DengXian" w:cs="DengXian"/>
          <w:spacing w:val="-2"/>
        </w:rPr>
        <w:t>参团路线</w:t>
      </w:r>
      <w:r>
        <w:rPr>
          <w:rFonts w:hint="eastAsia" w:ascii="DengXian" w:hAnsi="DengXian" w:eastAsia="DengXian" w:cs="DengXian"/>
          <w:spacing w:val="-10"/>
        </w:rPr>
        <w:t>：</w:t>
      </w:r>
      <w:r>
        <w:rPr>
          <w:rFonts w:hint="eastAsia" w:ascii="DengXian" w:hAnsi="DengXian" w:eastAsia="DengXian" w:cs="DengXian"/>
          <w:b/>
          <w:u w:val="single"/>
        </w:rPr>
        <w:tab/>
      </w:r>
    </w:p>
    <w:p w14:paraId="3E72E7DD">
      <w:pPr>
        <w:pStyle w:val="4"/>
        <w:spacing w:before="34"/>
        <w:ind w:left="0"/>
        <w:rPr>
          <w:rFonts w:hint="eastAsia" w:ascii="DengXian" w:hAnsi="DengXian" w:eastAsia="DengXian" w:cs="DengXian"/>
          <w:b/>
        </w:rPr>
      </w:pPr>
    </w:p>
    <w:p w14:paraId="4AEC239E">
      <w:pPr>
        <w:pStyle w:val="4"/>
        <w:tabs>
          <w:tab w:val="left" w:pos="10289"/>
        </w:tabs>
        <w:rPr>
          <w:rFonts w:hint="eastAsia" w:ascii="DengXian" w:hAnsi="DengXian" w:eastAsia="DengXian" w:cs="DengXian"/>
          <w:b/>
        </w:rPr>
      </w:pPr>
      <w:r>
        <w:rPr>
          <w:rFonts w:hint="eastAsia" w:ascii="DengXian" w:hAnsi="DengXian" w:eastAsia="DengXian" w:cs="DengXian"/>
          <w:spacing w:val="-2"/>
        </w:rPr>
        <w:t>参团日期</w:t>
      </w:r>
      <w:r>
        <w:rPr>
          <w:rFonts w:hint="eastAsia" w:ascii="DengXian" w:hAnsi="DengXian" w:eastAsia="DengXian" w:cs="DengXian"/>
          <w:spacing w:val="-10"/>
        </w:rPr>
        <w:t>：</w:t>
      </w:r>
      <w:r>
        <w:rPr>
          <w:rFonts w:hint="eastAsia" w:ascii="DengXian" w:hAnsi="DengXian" w:eastAsia="DengXian" w:cs="DengXian"/>
          <w:b/>
          <w:u w:val="single"/>
        </w:rPr>
        <w:tab/>
      </w:r>
    </w:p>
    <w:p w14:paraId="6F577ACD">
      <w:pPr>
        <w:pStyle w:val="4"/>
        <w:spacing w:before="34"/>
        <w:ind w:left="0"/>
        <w:rPr>
          <w:rFonts w:hint="eastAsia" w:ascii="DengXian" w:hAnsi="DengXian" w:eastAsia="DengXian" w:cs="DengXian"/>
          <w:b/>
        </w:rPr>
      </w:pPr>
    </w:p>
    <w:p w14:paraId="641886E0">
      <w:pPr>
        <w:pStyle w:val="4"/>
        <w:tabs>
          <w:tab w:val="left" w:pos="10289"/>
        </w:tabs>
        <w:rPr>
          <w:rFonts w:hint="eastAsia" w:ascii="DengXian" w:hAnsi="DengXian" w:eastAsia="DengXian" w:cs="DengXian"/>
          <w:b/>
        </w:rPr>
      </w:pPr>
      <w:r>
        <w:rPr>
          <w:rFonts w:hint="eastAsia" w:ascii="DengXian" w:hAnsi="DengXian" w:eastAsia="DengXian" w:cs="DengXian"/>
          <w:spacing w:val="-2"/>
        </w:rPr>
        <w:t>自费项目备注</w:t>
      </w:r>
      <w:r>
        <w:rPr>
          <w:rFonts w:hint="eastAsia" w:ascii="DengXian" w:hAnsi="DengXian" w:eastAsia="DengXian" w:cs="DengXian"/>
          <w:spacing w:val="-10"/>
        </w:rPr>
        <w:t>：</w:t>
      </w:r>
      <w:r>
        <w:rPr>
          <w:rFonts w:hint="eastAsia" w:ascii="DengXian" w:hAnsi="DengXian" w:eastAsia="DengXian" w:cs="DengXian"/>
          <w:b/>
          <w:u w:val="single"/>
        </w:rPr>
        <w:tab/>
      </w:r>
    </w:p>
    <w:p w14:paraId="772D586D">
      <w:pPr>
        <w:pStyle w:val="4"/>
        <w:ind w:left="0"/>
        <w:rPr>
          <w:rFonts w:hint="eastAsia" w:ascii="DengXian" w:hAnsi="DengXian" w:eastAsia="DengXian" w:cs="DengXian"/>
          <w:b/>
        </w:rPr>
      </w:pPr>
    </w:p>
    <w:p w14:paraId="0D438C06">
      <w:pPr>
        <w:pStyle w:val="4"/>
        <w:spacing w:before="64"/>
        <w:ind w:left="0"/>
        <w:rPr>
          <w:rFonts w:hint="eastAsia" w:ascii="DengXian" w:hAnsi="DengXian" w:eastAsia="DengXian" w:cs="DengXian"/>
          <w:b/>
        </w:rPr>
      </w:pPr>
    </w:p>
    <w:p w14:paraId="5C715ED9">
      <w:pPr>
        <w:pStyle w:val="4"/>
        <w:tabs>
          <w:tab w:val="left" w:pos="5665"/>
          <w:tab w:val="left" w:pos="6033"/>
          <w:tab w:val="left" w:pos="9025"/>
        </w:tabs>
        <w:rPr>
          <w:rFonts w:hint="eastAsia" w:ascii="DengXian" w:hAnsi="DengXian" w:eastAsia="DengXian" w:cs="DengXian"/>
        </w:rPr>
      </w:pPr>
      <w:r>
        <w:rPr>
          <w:rFonts w:hint="eastAsia" w:ascii="DengXian" w:hAnsi="DengXian" w:eastAsia="DengXian" w:cs="DengXian"/>
          <w:spacing w:val="-2"/>
        </w:rPr>
        <w:t>旅游者（代表）签字</w:t>
      </w:r>
      <w:r>
        <w:rPr>
          <w:rFonts w:hint="eastAsia" w:ascii="DengXian" w:hAnsi="DengXian" w:eastAsia="DengXian" w:cs="DengXian"/>
          <w:spacing w:val="-10"/>
        </w:rPr>
        <w:t>：</w:t>
      </w:r>
      <w:r>
        <w:rPr>
          <w:rFonts w:hint="eastAsia" w:ascii="DengXian" w:hAnsi="DengXian" w:eastAsia="DengXian" w:cs="DengXian"/>
          <w:u w:val="single"/>
        </w:rPr>
        <w:tab/>
      </w:r>
      <w:r>
        <w:rPr>
          <w:rFonts w:hint="eastAsia" w:ascii="DengXian" w:hAnsi="DengXian" w:eastAsia="DengXian" w:cs="DengXian"/>
        </w:rPr>
        <w:tab/>
      </w:r>
      <w:r>
        <w:rPr>
          <w:rFonts w:hint="eastAsia" w:ascii="DengXian" w:hAnsi="DengXian" w:eastAsia="DengXian" w:cs="DengXian"/>
          <w:spacing w:val="-2"/>
        </w:rPr>
        <w:t>日期</w:t>
      </w:r>
      <w:r>
        <w:rPr>
          <w:rFonts w:hint="eastAsia" w:ascii="DengXian" w:hAnsi="DengXian" w:eastAsia="DengXian" w:cs="DengXian"/>
          <w:spacing w:val="-10"/>
        </w:rPr>
        <w:t>：</w:t>
      </w:r>
      <w:r>
        <w:rPr>
          <w:rFonts w:hint="eastAsia" w:ascii="DengXian" w:hAnsi="DengXian" w:eastAsia="DengXian" w:cs="DengXian"/>
          <w:u w:val="single"/>
        </w:rPr>
        <w:tab/>
      </w:r>
    </w:p>
    <w:p w14:paraId="722B4FC5">
      <w:pPr>
        <w:pStyle w:val="4"/>
        <w:spacing w:before="35"/>
        <w:ind w:left="0"/>
        <w:rPr>
          <w:rFonts w:hint="eastAsia" w:ascii="DengXian" w:hAnsi="DengXian" w:eastAsia="DengXian" w:cs="DengXian"/>
        </w:rPr>
      </w:pPr>
    </w:p>
    <w:p w14:paraId="5EA6A3BA">
      <w:pPr>
        <w:pStyle w:val="4"/>
        <w:tabs>
          <w:tab w:val="left" w:pos="5665"/>
        </w:tabs>
        <w:rPr>
          <w:rFonts w:hint="eastAsia" w:ascii="DengXian" w:hAnsi="DengXian" w:eastAsia="DengXian" w:cs="DengXian"/>
        </w:rPr>
      </w:pPr>
      <w:r>
        <w:rPr>
          <w:rFonts w:hint="eastAsia" w:ascii="DengXian" w:hAnsi="DengXian" w:eastAsia="DengXian" w:cs="DengXian"/>
          <w:spacing w:val="-2"/>
        </w:rPr>
        <w:t>主要联系人紧急联系电话</w:t>
      </w:r>
      <w:r>
        <w:rPr>
          <w:rFonts w:hint="eastAsia" w:ascii="DengXian" w:hAnsi="DengXian" w:eastAsia="DengXian" w:cs="DengXian"/>
          <w:spacing w:val="-10"/>
        </w:rPr>
        <w:t>：</w:t>
      </w:r>
      <w:r>
        <w:rPr>
          <w:rFonts w:hint="eastAsia" w:ascii="DengXian" w:hAnsi="DengXian" w:eastAsia="DengXian" w:cs="DengXian"/>
          <w:u w:val="single"/>
        </w:rPr>
        <w:tab/>
      </w:r>
    </w:p>
    <w:p w14:paraId="7A89852D">
      <w:pPr>
        <w:pStyle w:val="4"/>
        <w:spacing w:before="34"/>
        <w:ind w:left="0"/>
        <w:rPr>
          <w:rFonts w:hint="eastAsia" w:ascii="DengXian" w:hAnsi="DengXian" w:eastAsia="DengXian" w:cs="DengXian"/>
        </w:rPr>
      </w:pPr>
    </w:p>
    <w:p w14:paraId="29615C83">
      <w:pPr>
        <w:pStyle w:val="4"/>
        <w:rPr>
          <w:rFonts w:hint="eastAsia" w:ascii="DengXian" w:hAnsi="DengXian" w:eastAsia="DengXian" w:cs="DengXian"/>
        </w:rPr>
      </w:pPr>
      <w:r>
        <w:rPr>
          <w:rFonts w:hint="eastAsia" w:ascii="DengXian" w:hAnsi="DengXian" w:eastAsia="DengXian" w:cs="DengXian"/>
          <w:spacing w:val="-3"/>
        </w:rPr>
        <w:t>签字表明您已仔细阅读并同意以上条款</w:t>
      </w:r>
    </w:p>
    <w:sectPr>
      <w:headerReference r:id="rId5" w:type="default"/>
      <w:pgSz w:w="11910" w:h="16840"/>
      <w:pgMar w:top="880" w:right="566" w:bottom="280" w:left="566" w:header="25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C68DB">
    <w:pPr>
      <w:pStyle w:val="4"/>
      <w:spacing w:line="14" w:lineRule="auto"/>
      <w:ind w:left="0"/>
      <w:rPr>
        <w:sz w:val="20"/>
      </w:rPr>
    </w:pPr>
    <w:r>
      <w:rPr>
        <w:sz w:val="20"/>
      </w:rPr>
      <w:drawing>
        <wp:anchor distT="0" distB="0" distL="0" distR="0" simplePos="0" relativeHeight="251659264" behindDoc="1" locked="0" layoutInCell="1" allowOverlap="1">
          <wp:simplePos x="0" y="0"/>
          <wp:positionH relativeFrom="page">
            <wp:posOffset>6150610</wp:posOffset>
          </wp:positionH>
          <wp:positionV relativeFrom="page">
            <wp:posOffset>161290</wp:posOffset>
          </wp:positionV>
          <wp:extent cx="869950" cy="40259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70020" cy="40250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6F500"/>
    <w:multiLevelType w:val="singleLevel"/>
    <w:tmpl w:val="C806F500"/>
    <w:lvl w:ilvl="0" w:tentative="0">
      <w:start w:val="4"/>
      <w:numFmt w:val="decimal"/>
      <w:suff w:val="nothing"/>
      <w:lvlText w:val="%1、"/>
      <w:lvlJc w:val="left"/>
    </w:lvl>
  </w:abstractNum>
  <w:abstractNum w:abstractNumId="1">
    <w:nsid w:val="CF092B84"/>
    <w:multiLevelType w:val="multilevel"/>
    <w:tmpl w:val="CF092B84"/>
    <w:lvl w:ilvl="0" w:tentative="0">
      <w:start w:val="1"/>
      <w:numFmt w:val="chineseCountingThousand"/>
      <w:lvlText w:val="%1、"/>
      <w:lvlJc w:val="left"/>
      <w:pPr>
        <w:ind w:left="575" w:hanging="422"/>
        <w:jc w:val="left"/>
      </w:pPr>
      <w:rPr>
        <w:rFonts w:hint="default" w:ascii="SimSun" w:hAnsi="SimSun" w:eastAsia="SimSun" w:cs="SimSun"/>
        <w:b w:val="0"/>
        <w:bCs w:val="0"/>
        <w:i w:val="0"/>
        <w:iCs w:val="0"/>
        <w:spacing w:val="-1"/>
        <w:w w:val="99"/>
        <w:sz w:val="19"/>
        <w:szCs w:val="19"/>
        <w:lang w:val="en-US" w:eastAsia="zh-CN" w:bidi="ar-SA"/>
      </w:rPr>
    </w:lvl>
    <w:lvl w:ilvl="1" w:tentative="0">
      <w:start w:val="1"/>
      <w:numFmt w:val="decimal"/>
      <w:lvlText w:val="%2、"/>
      <w:lvlJc w:val="left"/>
      <w:pPr>
        <w:ind w:left="469" w:hanging="316"/>
        <w:jc w:val="left"/>
      </w:pPr>
      <w:rPr>
        <w:rFonts w:hint="default" w:ascii="SimSun" w:hAnsi="SimSun" w:eastAsia="DengXian" w:cs="SimSun"/>
        <w:b w:val="0"/>
        <w:bCs w:val="0"/>
        <w:i w:val="0"/>
        <w:iCs w:val="0"/>
        <w:spacing w:val="-1"/>
        <w:w w:val="87"/>
        <w:sz w:val="19"/>
        <w:szCs w:val="19"/>
        <w:lang w:val="en-US" w:eastAsia="zh-CN" w:bidi="ar-SA"/>
      </w:rPr>
    </w:lvl>
    <w:lvl w:ilvl="2" w:tentative="0">
      <w:start w:val="0"/>
      <w:numFmt w:val="bullet"/>
      <w:lvlText w:val="•"/>
      <w:lvlJc w:val="left"/>
      <w:pPr>
        <w:ind w:left="580" w:hanging="316"/>
      </w:pPr>
      <w:rPr>
        <w:rFonts w:hint="default"/>
        <w:lang w:val="en-US" w:eastAsia="zh-CN" w:bidi="ar-SA"/>
      </w:rPr>
    </w:lvl>
    <w:lvl w:ilvl="3" w:tentative="0">
      <w:start w:val="0"/>
      <w:numFmt w:val="bullet"/>
      <w:lvlText w:val="•"/>
      <w:lvlJc w:val="left"/>
      <w:pPr>
        <w:ind w:left="1854" w:hanging="316"/>
      </w:pPr>
      <w:rPr>
        <w:rFonts w:hint="default"/>
        <w:lang w:val="en-US" w:eastAsia="zh-CN" w:bidi="ar-SA"/>
      </w:rPr>
    </w:lvl>
    <w:lvl w:ilvl="4" w:tentative="0">
      <w:start w:val="0"/>
      <w:numFmt w:val="bullet"/>
      <w:lvlText w:val="•"/>
      <w:lvlJc w:val="left"/>
      <w:pPr>
        <w:ind w:left="3128" w:hanging="316"/>
      </w:pPr>
      <w:rPr>
        <w:rFonts w:hint="default"/>
        <w:lang w:val="en-US" w:eastAsia="zh-CN" w:bidi="ar-SA"/>
      </w:rPr>
    </w:lvl>
    <w:lvl w:ilvl="5" w:tentative="0">
      <w:start w:val="0"/>
      <w:numFmt w:val="bullet"/>
      <w:lvlText w:val="•"/>
      <w:lvlJc w:val="left"/>
      <w:pPr>
        <w:ind w:left="4402" w:hanging="316"/>
      </w:pPr>
      <w:rPr>
        <w:rFonts w:hint="default"/>
        <w:lang w:val="en-US" w:eastAsia="zh-CN" w:bidi="ar-SA"/>
      </w:rPr>
    </w:lvl>
    <w:lvl w:ilvl="6" w:tentative="0">
      <w:start w:val="0"/>
      <w:numFmt w:val="bullet"/>
      <w:lvlText w:val="•"/>
      <w:lvlJc w:val="left"/>
      <w:pPr>
        <w:ind w:left="5677" w:hanging="316"/>
      </w:pPr>
      <w:rPr>
        <w:rFonts w:hint="default"/>
        <w:lang w:val="en-US" w:eastAsia="zh-CN" w:bidi="ar-SA"/>
      </w:rPr>
    </w:lvl>
    <w:lvl w:ilvl="7" w:tentative="0">
      <w:start w:val="0"/>
      <w:numFmt w:val="bullet"/>
      <w:lvlText w:val="•"/>
      <w:lvlJc w:val="left"/>
      <w:pPr>
        <w:ind w:left="6951" w:hanging="316"/>
      </w:pPr>
      <w:rPr>
        <w:rFonts w:hint="default"/>
        <w:lang w:val="en-US" w:eastAsia="zh-CN" w:bidi="ar-SA"/>
      </w:rPr>
    </w:lvl>
    <w:lvl w:ilvl="8" w:tentative="0">
      <w:start w:val="0"/>
      <w:numFmt w:val="bullet"/>
      <w:lvlText w:val="•"/>
      <w:lvlJc w:val="left"/>
      <w:pPr>
        <w:ind w:left="8225" w:hanging="316"/>
      </w:pPr>
      <w:rPr>
        <w:rFonts w:hint="default"/>
        <w:lang w:val="en-US" w:eastAsia="zh-CN"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21E3362"/>
    <w:rsid w:val="1A2C37AA"/>
    <w:rsid w:val="1AA73A61"/>
    <w:rsid w:val="5C616A21"/>
    <w:rsid w:val="6947737D"/>
    <w:rsid w:val="7BD33D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SimSun" w:hAnsi="SimSun" w:eastAsia="SimSun" w:cs="SimSun"/>
      <w:sz w:val="22"/>
      <w:szCs w:val="22"/>
      <w:lang w:val="en-US" w:eastAsia="zh-CN" w:bidi="ar-SA"/>
    </w:rPr>
  </w:style>
  <w:style w:type="character" w:default="1" w:styleId="2">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53"/>
    </w:pPr>
    <w:rPr>
      <w:rFonts w:ascii="SimSun" w:hAnsi="SimSun" w:eastAsia="SimSun" w:cs="SimSun"/>
      <w:sz w:val="21"/>
      <w:szCs w:val="21"/>
      <w:lang w:val="en-US" w:eastAsia="zh-CN" w:bidi="ar-SA"/>
    </w:rPr>
  </w:style>
  <w:style w:type="table" w:styleId="5">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Title"/>
    <w:basedOn w:val="1"/>
    <w:qFormat/>
    <w:uiPriority w:val="1"/>
    <w:pPr>
      <w:spacing w:before="44"/>
      <w:ind w:right="1"/>
      <w:jc w:val="center"/>
    </w:pPr>
    <w:rPr>
      <w:rFonts w:ascii="SimSun" w:hAnsi="SimSun" w:eastAsia="SimSun" w:cs="SimSun"/>
      <w:sz w:val="28"/>
      <w:szCs w:val="28"/>
      <w:lang w:val="en-US" w:eastAsia="zh-CN" w:bidi="ar-SA"/>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53"/>
    </w:pPr>
    <w:rPr>
      <w:rFonts w:ascii="SimSun" w:hAnsi="SimSun" w:eastAsia="SimSun" w:cs="SimSun"/>
      <w:lang w:val="en-US" w:eastAsia="zh-CN" w:bidi="ar-SA"/>
    </w:rPr>
  </w:style>
  <w:style w:type="paragraph" w:customStyle="1" w:styleId="9">
    <w:name w:val="Table Paragraph"/>
    <w:basedOn w:val="1"/>
    <w:qFormat/>
    <w:uiPriority w:val="1"/>
    <w:rPr>
      <w:rFonts w:ascii="SimSun" w:hAnsi="SimSun" w:eastAsia="SimSun" w:cs="SimSu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TotalTime>34</TotalTime>
  <ScaleCrop>false</ScaleCrop>
  <LinksUpToDate>false</LinksUpToDate>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2026-06-28T23:53:00Z</dcterms:created>
  <dc:creator>GGPC</dc:creator>
  <cp:lastModifiedBy>GGPC</cp:lastModifiedBy>
  <dcterms:modified xsi:type="dcterms:W3CDTF">2026-07-06T03:13:43Z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2026-04-21T00:00:00Z</vt:filetime>
  </property>
  <property fmtid="{D5CDD505-2E9C-101B-9397-08002B2CF9AE}" pid="4" name="Creator">
    <vt:lpwstr>WPS Writer</vt:lpwstr>
  </property>
  <property fmtid="{D5CDD505-2E9C-101B-9397-08002B2CF9AE}" pid="5" name="LastSaved">
    <vt:filetime>2026-06-28T00:00:00Z</vt:filetime>
  </property>
  <property fmtid="{D5CDD505-2E9C-101B-9397-08002B2CF9AE}" pid="6" name="SourceModified">
    <vt:lpwstr>D:20260421210620+12'00'</vt:lpwstr>
  </property>
  <property fmtid="{D5CDD505-2E9C-101B-9397-08002B2CF9AE}" pid="7" name="KSOProductBuildVer">
    <vt:lpwstr>1033-12.2.0.23203</vt:lpwstr>
  </property>
  <property fmtid="{D5CDD505-2E9C-101B-9397-08002B2CF9AE}" pid="8" name="ICV">
    <vt:lpwstr>FECFA74F23F8420787D7EA8E862EC992_12</vt:lpwstr>
  </property>
</Properties>
</file>